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F05F35"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0E4C0502" w:rsidR="006D3771" w:rsidRPr="008B6B20" w:rsidRDefault="00B97671" w:rsidP="006D3771">
            <w:pPr>
              <w:jc w:val="center"/>
              <w:rPr>
                <w:sz w:val="32"/>
                <w:szCs w:val="32"/>
                <w:lang w:val="en-GB"/>
              </w:rPr>
            </w:pPr>
            <w:r>
              <w:rPr>
                <w:sz w:val="32"/>
                <w:szCs w:val="32"/>
                <w:lang w:val="en-GB"/>
              </w:rPr>
              <w:t>S</w:t>
            </w:r>
            <w:r w:rsidR="008179BE">
              <w:rPr>
                <w:sz w:val="32"/>
                <w:szCs w:val="32"/>
                <w:lang w:val="en-GB"/>
              </w:rPr>
              <w:t>pain</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4136A16D" w:rsidR="008B6B20" w:rsidRPr="00574B1E" w:rsidRDefault="00000000" w:rsidP="008B6B20">
      <w:pPr>
        <w:rPr>
          <w:rFonts w:ascii="Calibri" w:hAnsi="Calibri" w:cs="Calibri"/>
          <w:lang w:val="en-US"/>
        </w:rPr>
      </w:pPr>
      <w:hyperlink r:id="rId11" w:history="1">
        <w:r w:rsidR="008179BE">
          <w:rPr>
            <w:rStyle w:val="Hyperlink"/>
            <w:rFonts w:ascii="Calibri" w:hAnsi="Calibri" w:cs="Calibri"/>
            <w:lang w:val="en-US"/>
          </w:rPr>
          <w:t>CEPEJ Evaluation Report - Country Profiles – Spain</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15E02345"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8179BE">
          <w:rPr>
            <w:rStyle w:val="Hyperlink"/>
            <w:rFonts w:ascii="Calibri" w:hAnsi="Calibri" w:cs="Calibri"/>
            <w:lang w:val="en-US"/>
          </w:rPr>
          <w:t>CEPEJ Country fiche - Scoreboard - Spain (2022 data)</w:t>
        </w:r>
      </w:hyperlink>
    </w:p>
    <w:p w14:paraId="06E798A9" w14:textId="77777777" w:rsidR="008B6B20" w:rsidRPr="0003402A"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1E661BAE" w14:textId="77777777" w:rsidR="009F249E" w:rsidRDefault="009F249E" w:rsidP="009F249E">
      <w:pPr>
        <w:pStyle w:val="Default"/>
        <w:jc w:val="both"/>
        <w:rPr>
          <w:rFonts w:asciiTheme="minorHAnsi" w:eastAsiaTheme="minorEastAsia" w:hAnsiTheme="minorHAnsi" w:cstheme="minorHAnsi"/>
          <w:b/>
          <w:bCs/>
          <w:color w:val="auto"/>
          <w:sz w:val="20"/>
          <w:szCs w:val="20"/>
          <w:lang w:val="en-GB"/>
        </w:rPr>
      </w:pPr>
      <w:r w:rsidRPr="00C1563B">
        <w:rPr>
          <w:rFonts w:asciiTheme="minorHAnsi" w:eastAsiaTheme="minorEastAsia" w:hAnsiTheme="minorHAnsi" w:cstheme="minorHAnsi"/>
          <w:b/>
          <w:bCs/>
          <w:color w:val="auto"/>
          <w:sz w:val="20"/>
          <w:szCs w:val="20"/>
          <w:lang w:val="en-GB"/>
        </w:rPr>
        <w:t xml:space="preserve">Execution of judgments of the European Court of Human Rights in </w:t>
      </w:r>
      <w:r>
        <w:rPr>
          <w:rFonts w:asciiTheme="minorHAnsi" w:eastAsiaTheme="minorEastAsia" w:hAnsiTheme="minorHAnsi" w:cstheme="minorHAnsi"/>
          <w:b/>
          <w:bCs/>
          <w:color w:val="auto"/>
          <w:sz w:val="20"/>
          <w:szCs w:val="20"/>
          <w:lang w:val="en-GB"/>
        </w:rPr>
        <w:t>Spain</w:t>
      </w:r>
    </w:p>
    <w:p w14:paraId="4E40A26D" w14:textId="77777777" w:rsidR="009F249E" w:rsidRDefault="009F249E" w:rsidP="009F249E">
      <w:pPr>
        <w:pStyle w:val="Default"/>
        <w:jc w:val="both"/>
        <w:rPr>
          <w:rFonts w:asciiTheme="minorHAnsi" w:eastAsiaTheme="minorEastAsia" w:hAnsiTheme="minorHAnsi" w:cstheme="minorHAnsi"/>
          <w:b/>
          <w:bCs/>
          <w:color w:val="auto"/>
          <w:sz w:val="20"/>
          <w:szCs w:val="20"/>
          <w:lang w:val="en-GB"/>
        </w:rPr>
      </w:pPr>
    </w:p>
    <w:p w14:paraId="540D5441" w14:textId="20A3FCA0" w:rsidR="009F249E" w:rsidRDefault="009F249E" w:rsidP="009F249E">
      <w:pPr>
        <w:rPr>
          <w:rStyle w:val="Hyperlink"/>
          <w:rFonts w:cstheme="minorHAnsi"/>
          <w:b/>
          <w:bCs/>
          <w:i/>
          <w:iCs/>
          <w:lang w:val="en-US"/>
        </w:rPr>
      </w:pPr>
      <w:r>
        <w:rPr>
          <w:rFonts w:cstheme="minorHAnsi"/>
          <w:b/>
          <w:bCs/>
          <w:i/>
          <w:iCs/>
          <w:lang w:val="en-GB"/>
        </w:rPr>
        <w:t>IMPORTANT COMMENT</w:t>
      </w:r>
      <w:r w:rsidRPr="00AB04B5">
        <w:rPr>
          <w:rFonts w:cstheme="minorHAnsi"/>
          <w:b/>
          <w:bCs/>
          <w:i/>
          <w:iCs/>
          <w:lang w:val="en-GB"/>
        </w:rPr>
        <w:t xml:space="preserve">: </w:t>
      </w:r>
      <w:r w:rsidRPr="003C3013">
        <w:rPr>
          <w:rFonts w:cstheme="minorHAnsi"/>
          <w:b/>
          <w:bCs/>
          <w:i/>
          <w:iCs/>
          <w:lang w:val="en-US"/>
        </w:rPr>
        <w:t xml:space="preserve">Official figures/statistics on the execution of judgments of the European Court of Human Rights are published in the Committee of Ministers </w:t>
      </w:r>
      <w:hyperlink r:id="rId14" w:history="1">
        <w:r w:rsidRPr="003C3013">
          <w:rPr>
            <w:rStyle w:val="Hyperlink"/>
            <w:rFonts w:cstheme="minorHAnsi"/>
            <w:b/>
            <w:bCs/>
            <w:i/>
            <w:iCs/>
            <w:lang w:val="en-US"/>
          </w:rPr>
          <w:t>Annual reports on the execution</w:t>
        </w:r>
      </w:hyperlink>
      <w:r w:rsidRPr="003C3013">
        <w:rPr>
          <w:rFonts w:cstheme="minorHAnsi"/>
          <w:b/>
          <w:bCs/>
          <w:i/>
          <w:iCs/>
          <w:lang w:val="en-US"/>
        </w:rPr>
        <w:t xml:space="preserve"> (next edition to be published in March 2025). The </w:t>
      </w:r>
      <w:proofErr w:type="spellStart"/>
      <w:r w:rsidRPr="003C3013">
        <w:rPr>
          <w:rFonts w:cstheme="minorHAnsi"/>
          <w:b/>
          <w:bCs/>
          <w:i/>
          <w:iCs/>
          <w:lang w:val="en-US"/>
        </w:rPr>
        <w:t>CoE’s</w:t>
      </w:r>
      <w:proofErr w:type="spellEnd"/>
      <w:r w:rsidRPr="003C3013">
        <w:rPr>
          <w:rFonts w:cstheme="minorHAnsi"/>
          <w:b/>
          <w:bCs/>
          <w:i/>
          <w:iCs/>
          <w:lang w:val="en-US"/>
        </w:rPr>
        <w:t xml:space="preserve"> Department for the Execution of Judgments can be consulted for any question on statistics: </w:t>
      </w:r>
      <w:hyperlink r:id="rId15" w:history="1">
        <w:r w:rsidRPr="003C3013">
          <w:rPr>
            <w:rStyle w:val="Hyperlink"/>
            <w:rFonts w:cstheme="minorHAnsi"/>
            <w:b/>
            <w:bCs/>
            <w:i/>
            <w:iCs/>
            <w:lang w:val="en-US"/>
          </w:rPr>
          <w:t>DGI-Execution@coe.int</w:t>
        </w:r>
      </w:hyperlink>
    </w:p>
    <w:p w14:paraId="25CE360F" w14:textId="77777777" w:rsidR="009F249E" w:rsidRDefault="009F249E" w:rsidP="009F249E">
      <w:pPr>
        <w:rPr>
          <w:rStyle w:val="Hyperlink"/>
          <w:rFonts w:cstheme="minorHAnsi"/>
          <w:b/>
          <w:bCs/>
          <w:i/>
          <w:iCs/>
          <w:lang w:val="en-US"/>
        </w:rPr>
      </w:pPr>
    </w:p>
    <w:tbl>
      <w:tblPr>
        <w:tblW w:w="9491" w:type="dxa"/>
        <w:shd w:val="clear" w:color="auto" w:fill="FFFFFF"/>
        <w:tblCellMar>
          <w:left w:w="0" w:type="dxa"/>
          <w:right w:w="0" w:type="dxa"/>
        </w:tblCellMar>
        <w:tblLook w:val="04A0" w:firstRow="1" w:lastRow="0" w:firstColumn="1" w:lastColumn="0" w:noHBand="0" w:noVBand="1"/>
      </w:tblPr>
      <w:tblGrid>
        <w:gridCol w:w="626"/>
        <w:gridCol w:w="8446"/>
        <w:gridCol w:w="419"/>
      </w:tblGrid>
      <w:tr w:rsidR="00F20FC4" w:rsidRPr="00F05F35" w14:paraId="11712E24" w14:textId="77777777" w:rsidTr="00752345">
        <w:trPr>
          <w:gridAfter w:val="1"/>
          <w:wAfter w:w="419" w:type="dxa"/>
        </w:trPr>
        <w:tc>
          <w:tcPr>
            <w:tcW w:w="9072" w:type="dxa"/>
            <w:gridSpan w:val="2"/>
            <w:shd w:val="clear" w:color="auto" w:fill="FFFFFF"/>
            <w:tcMar>
              <w:top w:w="0" w:type="dxa"/>
              <w:left w:w="108" w:type="dxa"/>
              <w:bottom w:w="0" w:type="dxa"/>
              <w:right w:w="108" w:type="dxa"/>
            </w:tcMar>
            <w:hideMark/>
          </w:tcPr>
          <w:p w14:paraId="5B2E149F" w14:textId="77777777" w:rsidR="00F20FC4" w:rsidRPr="00E76999" w:rsidRDefault="00F20FC4" w:rsidP="00752345">
            <w:pPr>
              <w:spacing w:before="240"/>
              <w:rPr>
                <w:rFonts w:cstheme="minorHAnsi"/>
                <w:color w:val="333333"/>
                <w:lang w:val="en-GB"/>
              </w:rPr>
            </w:pPr>
            <w:r w:rsidRPr="00E76999">
              <w:rPr>
                <w:rFonts w:cstheme="minorHAnsi"/>
                <w:color w:val="333333"/>
                <w:u w:val="single"/>
                <w:lang w:val="en-GB"/>
              </w:rPr>
              <w:t xml:space="preserve">Lorenzo </w:t>
            </w:r>
            <w:proofErr w:type="spellStart"/>
            <w:r w:rsidRPr="00E76999">
              <w:rPr>
                <w:rFonts w:cstheme="minorHAnsi"/>
                <w:color w:val="333333"/>
                <w:u w:val="single"/>
                <w:lang w:val="en-GB"/>
              </w:rPr>
              <w:t>Bragado</w:t>
            </w:r>
            <w:proofErr w:type="spellEnd"/>
            <w:r w:rsidRPr="00E76999">
              <w:rPr>
                <w:rFonts w:cstheme="minorHAnsi"/>
                <w:color w:val="333333"/>
                <w:u w:val="single"/>
                <w:lang w:val="en-GB"/>
              </w:rPr>
              <w:t xml:space="preserve"> v. Spain</w:t>
            </w:r>
            <w:r w:rsidRPr="00E76999">
              <w:rPr>
                <w:rFonts w:cstheme="minorHAnsi"/>
                <w:color w:val="333333"/>
                <w:lang w:val="en-GB"/>
              </w:rPr>
              <w:t xml:space="preserve"> (Application No. 53193/21) (STAND): dismissal of amparo appeal, as out of time and without examining merits, against Parliament’s failure to pursue appointment process of a new General Council of the Judiciary, by magistrates on final candidate list</w:t>
            </w:r>
          </w:p>
          <w:p w14:paraId="11DA0A8E" w14:textId="77777777" w:rsidR="00F20FC4" w:rsidRPr="00E76999" w:rsidRDefault="00F20FC4" w:rsidP="00752345">
            <w:pPr>
              <w:rPr>
                <w:rFonts w:cstheme="minorHAnsi"/>
                <w:color w:val="333333"/>
                <w:lang w:val="en-GB"/>
              </w:rPr>
            </w:pPr>
          </w:p>
          <w:p w14:paraId="74D3A78C" w14:textId="77777777" w:rsidR="00F20FC4" w:rsidRPr="00E76999" w:rsidRDefault="00F20FC4" w:rsidP="00752345">
            <w:pPr>
              <w:rPr>
                <w:rFonts w:cstheme="minorHAnsi"/>
                <w:color w:val="333333"/>
                <w:lang w:val="en-GB"/>
              </w:rPr>
            </w:pPr>
            <w:r w:rsidRPr="00E76999">
              <w:rPr>
                <w:rFonts w:cstheme="minorHAnsi"/>
                <w:color w:val="333333"/>
                <w:lang w:val="en-GB"/>
              </w:rPr>
              <w:t xml:space="preserve">Presentation on </w:t>
            </w:r>
            <w:proofErr w:type="spellStart"/>
            <w:r w:rsidRPr="00E76999">
              <w:rPr>
                <w:rFonts w:cstheme="minorHAnsi"/>
                <w:color w:val="333333"/>
                <w:lang w:val="en-GB"/>
              </w:rPr>
              <w:t>Hudoc</w:t>
            </w:r>
            <w:proofErr w:type="spellEnd"/>
            <w:r w:rsidRPr="00E76999">
              <w:rPr>
                <w:rFonts w:cstheme="minorHAnsi"/>
                <w:color w:val="333333"/>
                <w:lang w:val="en-GB"/>
              </w:rPr>
              <w:t xml:space="preserve">-Exec: </w:t>
            </w:r>
            <w:hyperlink r:id="rId16" w:history="1">
              <w:r w:rsidRPr="00E76999">
                <w:rPr>
                  <w:rStyle w:val="Hyperlink"/>
                  <w:rFonts w:cstheme="minorHAnsi"/>
                  <w:lang w:val="en-GB"/>
                </w:rPr>
                <w:t xml:space="preserve">Lorenzo </w:t>
              </w:r>
              <w:proofErr w:type="spellStart"/>
              <w:r w:rsidRPr="00E76999">
                <w:rPr>
                  <w:rStyle w:val="Hyperlink"/>
                  <w:rFonts w:cstheme="minorHAnsi"/>
                  <w:lang w:val="en-GB"/>
                </w:rPr>
                <w:t>Bragado</w:t>
              </w:r>
              <w:proofErr w:type="spellEnd"/>
            </w:hyperlink>
          </w:p>
          <w:p w14:paraId="76CFAE60" w14:textId="77777777" w:rsidR="00F20FC4" w:rsidRPr="00E76999" w:rsidRDefault="00F20FC4" w:rsidP="00752345">
            <w:pPr>
              <w:rPr>
                <w:rFonts w:cstheme="minorHAnsi"/>
                <w:color w:val="333333"/>
                <w:lang w:val="en-GB"/>
              </w:rPr>
            </w:pPr>
            <w:r w:rsidRPr="00E76999">
              <w:rPr>
                <w:rFonts w:cstheme="minorHAnsi"/>
                <w:color w:val="333333"/>
                <w:lang w:val="en-GB"/>
              </w:rPr>
              <w:lastRenderedPageBreak/>
              <w:t xml:space="preserve">Latest submission: </w:t>
            </w:r>
            <w:hyperlink r:id="rId17" w:history="1">
              <w:r w:rsidRPr="00E76999">
                <w:rPr>
                  <w:rStyle w:val="Hyperlink"/>
                  <w:rFonts w:cstheme="minorHAnsi"/>
                  <w:lang w:val="en-GB"/>
                </w:rPr>
                <w:t>DH-</w:t>
              </w:r>
              <w:proofErr w:type="gramStart"/>
              <w:r w:rsidRPr="00E76999">
                <w:rPr>
                  <w:rStyle w:val="Hyperlink"/>
                  <w:rFonts w:cstheme="minorHAnsi"/>
                  <w:lang w:val="en-GB"/>
                </w:rPr>
                <w:t>DD(</w:t>
              </w:r>
              <w:proofErr w:type="gramEnd"/>
              <w:r w:rsidRPr="00E76999">
                <w:rPr>
                  <w:rStyle w:val="Hyperlink"/>
                  <w:rFonts w:cstheme="minorHAnsi"/>
                  <w:lang w:val="en-GB"/>
                </w:rPr>
                <w:t>2024(1474)</w:t>
              </w:r>
            </w:hyperlink>
          </w:p>
          <w:p w14:paraId="18619748" w14:textId="77777777" w:rsidR="00F20FC4" w:rsidRDefault="00F20FC4" w:rsidP="00752345">
            <w:pPr>
              <w:spacing w:before="240"/>
              <w:rPr>
                <w:rFonts w:cstheme="minorHAnsi"/>
                <w:color w:val="333333"/>
                <w:u w:val="single"/>
                <w:lang w:val="en-GB"/>
              </w:rPr>
            </w:pPr>
          </w:p>
          <w:p w14:paraId="72F5691D" w14:textId="77777777" w:rsidR="00F20FC4" w:rsidRPr="00E76999" w:rsidRDefault="00F20FC4" w:rsidP="00752345">
            <w:pPr>
              <w:spacing w:before="240"/>
              <w:rPr>
                <w:rFonts w:cstheme="minorHAnsi"/>
                <w:color w:val="333333"/>
                <w:lang w:val="en-GB"/>
              </w:rPr>
            </w:pPr>
            <w:r w:rsidRPr="00E76999">
              <w:rPr>
                <w:rFonts w:cstheme="minorHAnsi"/>
                <w:color w:val="333333"/>
                <w:u w:val="single"/>
                <w:lang w:val="en-GB"/>
              </w:rPr>
              <w:t>M.D. and others v. Spain</w:t>
            </w:r>
            <w:r w:rsidRPr="00E76999">
              <w:rPr>
                <w:rFonts w:cstheme="minorHAnsi"/>
                <w:color w:val="333333"/>
                <w:lang w:val="en-GB"/>
              </w:rPr>
              <w:t xml:space="preserve"> (Application No. 36584/17) (STAND): police report on judges who signed a manifesto on the Catalan people’s “right to decide” and insufficient inquiry into data leak to press</w:t>
            </w:r>
          </w:p>
          <w:p w14:paraId="4BCE7412" w14:textId="77777777" w:rsidR="00F20FC4" w:rsidRPr="00E76999" w:rsidRDefault="00F20FC4" w:rsidP="00752345">
            <w:pPr>
              <w:rPr>
                <w:rFonts w:cstheme="minorHAnsi"/>
                <w:color w:val="333333"/>
                <w:lang w:val="en-GB"/>
              </w:rPr>
            </w:pPr>
          </w:p>
          <w:p w14:paraId="4A47BE2A" w14:textId="77777777" w:rsidR="00F20FC4" w:rsidRPr="00E76999" w:rsidRDefault="00F20FC4" w:rsidP="00752345">
            <w:pPr>
              <w:rPr>
                <w:rFonts w:cstheme="minorHAnsi"/>
                <w:color w:val="333333"/>
                <w:lang w:val="en-GB"/>
              </w:rPr>
            </w:pPr>
            <w:r w:rsidRPr="00E76999">
              <w:rPr>
                <w:rFonts w:cstheme="minorHAnsi"/>
                <w:color w:val="333333"/>
                <w:lang w:val="en-GB"/>
              </w:rPr>
              <w:t xml:space="preserve">Presentation on </w:t>
            </w:r>
            <w:proofErr w:type="spellStart"/>
            <w:r w:rsidRPr="00E76999">
              <w:rPr>
                <w:rFonts w:cstheme="minorHAnsi"/>
                <w:color w:val="333333"/>
                <w:lang w:val="en-GB"/>
              </w:rPr>
              <w:t>Hudoc</w:t>
            </w:r>
            <w:proofErr w:type="spellEnd"/>
            <w:r w:rsidRPr="00E76999">
              <w:rPr>
                <w:rFonts w:cstheme="minorHAnsi"/>
                <w:color w:val="333333"/>
                <w:lang w:val="en-GB"/>
              </w:rPr>
              <w:t xml:space="preserve">-Exec: </w:t>
            </w:r>
            <w:hyperlink r:id="rId18" w:history="1">
              <w:r w:rsidRPr="00E76999">
                <w:rPr>
                  <w:rStyle w:val="Hyperlink"/>
                  <w:rFonts w:cstheme="minorHAnsi"/>
                  <w:lang w:val="en-GB"/>
                </w:rPr>
                <w:t>M.D. and others</w:t>
              </w:r>
            </w:hyperlink>
          </w:p>
          <w:p w14:paraId="3D57331D" w14:textId="77777777" w:rsidR="00F20FC4" w:rsidRPr="00E76999" w:rsidRDefault="00F20FC4" w:rsidP="00752345">
            <w:pPr>
              <w:rPr>
                <w:rFonts w:cstheme="minorHAnsi"/>
                <w:color w:val="333333"/>
                <w:lang w:val="en-GB"/>
              </w:rPr>
            </w:pPr>
            <w:r w:rsidRPr="00E76999">
              <w:rPr>
                <w:rFonts w:cstheme="minorHAnsi"/>
                <w:color w:val="333333"/>
                <w:lang w:val="en-GB"/>
              </w:rPr>
              <w:t xml:space="preserve">Latest submission: </w:t>
            </w:r>
            <w:hyperlink r:id="rId19" w:history="1">
              <w:r w:rsidRPr="00E76999">
                <w:rPr>
                  <w:rStyle w:val="Hyperlink"/>
                  <w:rFonts w:cstheme="minorHAnsi"/>
                  <w:lang w:val="en-GB"/>
                </w:rPr>
                <w:t>DH-</w:t>
              </w:r>
              <w:proofErr w:type="gramStart"/>
              <w:r w:rsidRPr="00E76999">
                <w:rPr>
                  <w:rStyle w:val="Hyperlink"/>
                  <w:rFonts w:cstheme="minorHAnsi"/>
                  <w:lang w:val="en-GB"/>
                </w:rPr>
                <w:t>DD(</w:t>
              </w:r>
              <w:proofErr w:type="gramEnd"/>
              <w:r w:rsidRPr="00E76999">
                <w:rPr>
                  <w:rStyle w:val="Hyperlink"/>
                  <w:rFonts w:cstheme="minorHAnsi"/>
                  <w:lang w:val="en-GB"/>
                </w:rPr>
                <w:t>2024)1223</w:t>
              </w:r>
            </w:hyperlink>
          </w:p>
          <w:p w14:paraId="5550C1EA" w14:textId="77777777" w:rsidR="00F20FC4" w:rsidRPr="00E76999" w:rsidRDefault="00F20FC4" w:rsidP="00752345">
            <w:pPr>
              <w:spacing w:before="240"/>
              <w:rPr>
                <w:rFonts w:cstheme="minorHAnsi"/>
                <w:color w:val="333333"/>
                <w:lang w:val="en-GB"/>
              </w:rPr>
            </w:pPr>
          </w:p>
          <w:p w14:paraId="162C1ACE" w14:textId="77777777" w:rsidR="00F20FC4" w:rsidRPr="00E76999" w:rsidRDefault="00F20FC4" w:rsidP="00752345">
            <w:pPr>
              <w:spacing w:before="240"/>
              <w:rPr>
                <w:rFonts w:cstheme="minorHAnsi"/>
                <w:color w:val="333333"/>
                <w:lang w:val="en-US"/>
              </w:rPr>
            </w:pPr>
            <w:proofErr w:type="spellStart"/>
            <w:r w:rsidRPr="00E76999">
              <w:rPr>
                <w:rFonts w:cstheme="minorHAnsi"/>
                <w:color w:val="333333"/>
                <w:u w:val="single"/>
                <w:lang w:val="en-US"/>
              </w:rPr>
              <w:t>Saquetti</w:t>
            </w:r>
            <w:proofErr w:type="spellEnd"/>
            <w:r w:rsidRPr="00E76999">
              <w:rPr>
                <w:rFonts w:cstheme="minorHAnsi"/>
                <w:color w:val="333333"/>
                <w:u w:val="single"/>
                <w:lang w:val="en-US"/>
              </w:rPr>
              <w:t xml:space="preserve"> Iglesias v. Spain</w:t>
            </w:r>
            <w:r w:rsidRPr="00E76999">
              <w:rPr>
                <w:rFonts w:cstheme="minorHAnsi"/>
                <w:color w:val="333333"/>
                <w:lang w:val="en-US"/>
              </w:rPr>
              <w:t xml:space="preserve"> (Application No. 50514/13) (case closed)</w:t>
            </w:r>
          </w:p>
          <w:p w14:paraId="350D20C9" w14:textId="77777777" w:rsidR="00F20FC4" w:rsidRPr="00E76999" w:rsidRDefault="00F20FC4" w:rsidP="00752345">
            <w:pPr>
              <w:pStyle w:val="Default"/>
              <w:jc w:val="both"/>
              <w:rPr>
                <w:sz w:val="20"/>
                <w:szCs w:val="20"/>
                <w:lang w:val="en-GB"/>
              </w:rPr>
            </w:pPr>
            <w:r w:rsidRPr="00E76999">
              <w:rPr>
                <w:b/>
                <w:bCs/>
                <w:sz w:val="20"/>
                <w:szCs w:val="20"/>
                <w:lang w:val="en-GB"/>
              </w:rPr>
              <w:t>Absence of a double degree of jurisdiction for sanctions</w:t>
            </w:r>
            <w:r w:rsidRPr="00E76999">
              <w:rPr>
                <w:sz w:val="20"/>
                <w:szCs w:val="20"/>
                <w:lang w:val="en-GB"/>
              </w:rPr>
              <w:t xml:space="preserve"> imposed for offences considered criminal in nature under the Engel criteria </w:t>
            </w:r>
          </w:p>
          <w:p w14:paraId="53AF9197" w14:textId="77777777" w:rsidR="00F20FC4" w:rsidRPr="00E76999" w:rsidRDefault="00F20FC4" w:rsidP="00752345">
            <w:pPr>
              <w:pStyle w:val="Default"/>
              <w:jc w:val="both"/>
              <w:rPr>
                <w:rFonts w:cstheme="minorHAnsi"/>
                <w:color w:val="333333"/>
                <w:lang w:val="en-GB"/>
              </w:rPr>
            </w:pPr>
          </w:p>
        </w:tc>
      </w:tr>
      <w:tr w:rsidR="00F20FC4" w:rsidRPr="00E76999" w14:paraId="67AA6F5F" w14:textId="77777777" w:rsidTr="00752345">
        <w:trPr>
          <w:trHeight w:val="80"/>
        </w:trPr>
        <w:tc>
          <w:tcPr>
            <w:tcW w:w="626" w:type="dxa"/>
            <w:shd w:val="clear" w:color="auto" w:fill="FFFFFF"/>
            <w:tcMar>
              <w:top w:w="0" w:type="dxa"/>
              <w:left w:w="108" w:type="dxa"/>
              <w:bottom w:w="0" w:type="dxa"/>
              <w:right w:w="108" w:type="dxa"/>
            </w:tcMar>
            <w:hideMark/>
          </w:tcPr>
          <w:p w14:paraId="3E03DE37" w14:textId="77777777" w:rsidR="00F20FC4" w:rsidRPr="00E76999" w:rsidRDefault="00F20FC4" w:rsidP="00752345">
            <w:pPr>
              <w:rPr>
                <w:rFonts w:cstheme="minorHAnsi"/>
                <w:color w:val="333333"/>
                <w:lang w:val="en-US"/>
              </w:rPr>
            </w:pPr>
          </w:p>
          <w:p w14:paraId="3570B43B" w14:textId="77777777" w:rsidR="00F20FC4" w:rsidRPr="00E76999" w:rsidRDefault="00F20FC4" w:rsidP="00752345">
            <w:pPr>
              <w:rPr>
                <w:rFonts w:cstheme="minorHAnsi"/>
                <w:color w:val="333333"/>
                <w:lang w:val="en-US"/>
              </w:rPr>
            </w:pPr>
          </w:p>
          <w:p w14:paraId="3FBF0384" w14:textId="77777777" w:rsidR="00F20FC4" w:rsidRPr="00E76999" w:rsidRDefault="00F20FC4" w:rsidP="00752345">
            <w:pPr>
              <w:rPr>
                <w:rFonts w:cstheme="minorHAnsi"/>
                <w:color w:val="333333"/>
                <w:lang w:val="en-US"/>
              </w:rPr>
            </w:pPr>
          </w:p>
          <w:p w14:paraId="1DF6AEC1" w14:textId="77777777" w:rsidR="00F20FC4" w:rsidRPr="00E76999" w:rsidRDefault="00F20FC4" w:rsidP="00752345">
            <w:pPr>
              <w:rPr>
                <w:rFonts w:cstheme="minorHAnsi"/>
                <w:color w:val="333333"/>
                <w:lang w:val="en-US"/>
              </w:rPr>
            </w:pPr>
          </w:p>
          <w:p w14:paraId="1B9AE6C0" w14:textId="77777777" w:rsidR="00F20FC4" w:rsidRPr="00E76999" w:rsidRDefault="00F20FC4" w:rsidP="00752345">
            <w:pPr>
              <w:rPr>
                <w:rFonts w:cstheme="minorHAnsi"/>
                <w:color w:val="333333"/>
                <w:lang w:val="en-US"/>
              </w:rPr>
            </w:pPr>
          </w:p>
        </w:tc>
        <w:tc>
          <w:tcPr>
            <w:tcW w:w="8865" w:type="dxa"/>
            <w:gridSpan w:val="2"/>
            <w:shd w:val="clear" w:color="auto" w:fill="FFFFFF"/>
            <w:tcMar>
              <w:top w:w="0" w:type="dxa"/>
              <w:left w:w="108" w:type="dxa"/>
              <w:bottom w:w="0" w:type="dxa"/>
              <w:right w:w="108" w:type="dxa"/>
            </w:tcMar>
            <w:hideMark/>
          </w:tcPr>
          <w:p w14:paraId="209315EA" w14:textId="77777777" w:rsidR="00F20FC4" w:rsidRPr="00E76999" w:rsidRDefault="00F20FC4" w:rsidP="00752345">
            <w:pPr>
              <w:pStyle w:val="coesource"/>
              <w:spacing w:before="96" w:beforeAutospacing="0" w:after="0" w:afterAutospacing="0"/>
              <w:rPr>
                <w:rFonts w:asciiTheme="minorHAnsi" w:eastAsiaTheme="majorEastAsia" w:hAnsiTheme="minorHAnsi" w:cstheme="minorHAnsi"/>
                <w:sz w:val="20"/>
                <w:szCs w:val="20"/>
                <w:lang w:val="es-ES"/>
              </w:rPr>
            </w:pPr>
            <w:r w:rsidRPr="00E76999">
              <w:rPr>
                <w:rFonts w:asciiTheme="minorHAnsi" w:eastAsiaTheme="majorEastAsia" w:hAnsiTheme="minorHAnsi" w:cstheme="minorHAnsi"/>
                <w:sz w:val="20"/>
                <w:szCs w:val="20"/>
                <w:lang w:val="es-ES"/>
              </w:rPr>
              <w:t xml:space="preserve">Final </w:t>
            </w:r>
            <w:proofErr w:type="spellStart"/>
            <w:proofErr w:type="gramStart"/>
            <w:r w:rsidRPr="00E76999">
              <w:rPr>
                <w:rFonts w:asciiTheme="minorHAnsi" w:eastAsiaTheme="majorEastAsia" w:hAnsiTheme="minorHAnsi" w:cstheme="minorHAnsi"/>
                <w:sz w:val="20"/>
                <w:szCs w:val="20"/>
                <w:lang w:val="es-ES"/>
              </w:rPr>
              <w:t>Resolution</w:t>
            </w:r>
            <w:proofErr w:type="spellEnd"/>
            <w:r w:rsidRPr="00E76999">
              <w:rPr>
                <w:rFonts w:asciiTheme="minorHAnsi" w:eastAsiaTheme="majorEastAsia" w:hAnsiTheme="minorHAnsi" w:cstheme="minorHAnsi"/>
                <w:sz w:val="20"/>
                <w:szCs w:val="20"/>
                <w:lang w:val="es-ES"/>
              </w:rPr>
              <w:t> :</w:t>
            </w:r>
            <w:proofErr w:type="gramEnd"/>
            <w:r w:rsidRPr="00E76999">
              <w:rPr>
                <w:rFonts w:asciiTheme="minorHAnsi" w:eastAsiaTheme="majorEastAsia" w:hAnsiTheme="minorHAnsi" w:cstheme="minorHAnsi"/>
                <w:sz w:val="20"/>
                <w:szCs w:val="20"/>
                <w:lang w:val="es-ES"/>
              </w:rPr>
              <w:t xml:space="preserve"> </w:t>
            </w:r>
            <w:hyperlink r:id="rId20" w:history="1">
              <w:r w:rsidRPr="00E76999">
                <w:rPr>
                  <w:rStyle w:val="Hyperlink"/>
                  <w:rFonts w:asciiTheme="minorHAnsi" w:eastAsiaTheme="majorEastAsia" w:hAnsiTheme="minorHAnsi" w:cstheme="minorHAnsi"/>
                  <w:sz w:val="20"/>
                  <w:szCs w:val="20"/>
                  <w:lang w:val="es-ES"/>
                </w:rPr>
                <w:t>CM/Del/</w:t>
              </w:r>
              <w:proofErr w:type="spellStart"/>
              <w:r w:rsidRPr="00E76999">
                <w:rPr>
                  <w:rStyle w:val="Hyperlink"/>
                  <w:rFonts w:asciiTheme="minorHAnsi" w:eastAsiaTheme="majorEastAsia" w:hAnsiTheme="minorHAnsi" w:cstheme="minorHAnsi"/>
                  <w:sz w:val="20"/>
                  <w:szCs w:val="20"/>
                  <w:lang w:val="es-ES"/>
                </w:rPr>
                <w:t>Dec</w:t>
              </w:r>
              <w:proofErr w:type="spellEnd"/>
              <w:r w:rsidRPr="00E76999">
                <w:rPr>
                  <w:rStyle w:val="Hyperlink"/>
                  <w:rFonts w:asciiTheme="minorHAnsi" w:eastAsiaTheme="majorEastAsia" w:hAnsiTheme="minorHAnsi" w:cstheme="minorHAnsi"/>
                  <w:sz w:val="20"/>
                  <w:szCs w:val="20"/>
                  <w:lang w:val="es-ES"/>
                </w:rPr>
                <w:t>(2022)1436/H46-33</w:t>
              </w:r>
            </w:hyperlink>
          </w:p>
          <w:p w14:paraId="45BC7465" w14:textId="77777777" w:rsidR="00F20FC4" w:rsidRPr="00E76999" w:rsidRDefault="00F20FC4" w:rsidP="00752345">
            <w:pPr>
              <w:pStyle w:val="coesource"/>
              <w:spacing w:before="96" w:beforeAutospacing="0" w:after="0" w:afterAutospacing="0"/>
              <w:rPr>
                <w:rStyle w:val="Hyperlink"/>
                <w:rFonts w:asciiTheme="minorHAnsi" w:eastAsiaTheme="majorEastAsia" w:hAnsiTheme="minorHAnsi" w:cstheme="minorHAnsi"/>
                <w:color w:val="auto"/>
                <w:sz w:val="20"/>
                <w:szCs w:val="20"/>
                <w:u w:val="none"/>
                <w:lang w:val="en-GB"/>
              </w:rPr>
            </w:pPr>
            <w:r w:rsidRPr="00E76999">
              <w:rPr>
                <w:rStyle w:val="Hyperlink"/>
                <w:rFonts w:asciiTheme="minorHAnsi" w:eastAsiaTheme="majorEastAsia" w:hAnsiTheme="minorHAnsi" w:cstheme="minorHAnsi"/>
                <w:color w:val="auto"/>
                <w:sz w:val="20"/>
                <w:szCs w:val="20"/>
                <w:u w:val="none"/>
                <w:lang w:val="en-GB"/>
              </w:rPr>
              <w:t xml:space="preserve">Presentation on </w:t>
            </w:r>
            <w:proofErr w:type="spellStart"/>
            <w:r w:rsidRPr="00E76999">
              <w:rPr>
                <w:rStyle w:val="Hyperlink"/>
                <w:rFonts w:asciiTheme="minorHAnsi" w:eastAsiaTheme="majorEastAsia" w:hAnsiTheme="minorHAnsi" w:cstheme="minorHAnsi"/>
                <w:color w:val="auto"/>
                <w:sz w:val="20"/>
                <w:szCs w:val="20"/>
                <w:u w:val="none"/>
                <w:lang w:val="en-GB"/>
              </w:rPr>
              <w:t>Hudoc</w:t>
            </w:r>
            <w:proofErr w:type="spellEnd"/>
            <w:r w:rsidRPr="00E76999">
              <w:rPr>
                <w:rStyle w:val="Hyperlink"/>
                <w:rFonts w:asciiTheme="minorHAnsi" w:eastAsiaTheme="majorEastAsia" w:hAnsiTheme="minorHAnsi" w:cstheme="minorHAnsi"/>
                <w:color w:val="auto"/>
                <w:sz w:val="20"/>
                <w:szCs w:val="20"/>
                <w:u w:val="none"/>
                <w:lang w:val="en-GB"/>
              </w:rPr>
              <w:t>-</w:t>
            </w:r>
            <w:proofErr w:type="gramStart"/>
            <w:r w:rsidRPr="00E76999">
              <w:rPr>
                <w:rStyle w:val="Hyperlink"/>
                <w:rFonts w:asciiTheme="minorHAnsi" w:eastAsiaTheme="majorEastAsia" w:hAnsiTheme="minorHAnsi" w:cstheme="minorHAnsi"/>
                <w:color w:val="auto"/>
                <w:sz w:val="20"/>
                <w:szCs w:val="20"/>
                <w:u w:val="none"/>
                <w:lang w:val="en-GB"/>
              </w:rPr>
              <w:t>Exec :</w:t>
            </w:r>
            <w:proofErr w:type="gramEnd"/>
            <w:r w:rsidRPr="00E76999">
              <w:rPr>
                <w:rStyle w:val="Hyperlink"/>
                <w:rFonts w:asciiTheme="minorHAnsi" w:eastAsiaTheme="majorEastAsia" w:hAnsiTheme="minorHAnsi" w:cstheme="minorHAnsi"/>
                <w:color w:val="auto"/>
                <w:sz w:val="20"/>
                <w:szCs w:val="20"/>
                <w:u w:val="none"/>
                <w:lang w:val="en-GB"/>
              </w:rPr>
              <w:t xml:space="preserve"> </w:t>
            </w:r>
            <w:hyperlink r:id="rId21" w:history="1">
              <w:proofErr w:type="spellStart"/>
              <w:r w:rsidRPr="00E76999">
                <w:rPr>
                  <w:rStyle w:val="Hyperlink"/>
                  <w:rFonts w:asciiTheme="minorHAnsi" w:eastAsiaTheme="majorEastAsia" w:hAnsiTheme="minorHAnsi" w:cstheme="minorHAnsi"/>
                  <w:sz w:val="20"/>
                  <w:szCs w:val="20"/>
                  <w:lang w:val="en-GB"/>
                </w:rPr>
                <w:t>Saquetti</w:t>
              </w:r>
              <w:proofErr w:type="spellEnd"/>
              <w:r w:rsidRPr="00E76999">
                <w:rPr>
                  <w:rStyle w:val="Hyperlink"/>
                  <w:rFonts w:asciiTheme="minorHAnsi" w:eastAsiaTheme="majorEastAsia" w:hAnsiTheme="minorHAnsi" w:cstheme="minorHAnsi"/>
                  <w:sz w:val="20"/>
                  <w:szCs w:val="20"/>
                  <w:lang w:val="en-GB"/>
                </w:rPr>
                <w:t xml:space="preserve"> Iglesias</w:t>
              </w:r>
            </w:hyperlink>
          </w:p>
          <w:p w14:paraId="69CA1DFB" w14:textId="77777777" w:rsidR="00F20FC4" w:rsidRPr="00E76999" w:rsidRDefault="00F20FC4" w:rsidP="00752345">
            <w:pPr>
              <w:pStyle w:val="coesource"/>
              <w:tabs>
                <w:tab w:val="left" w:pos="6209"/>
              </w:tabs>
              <w:spacing w:before="96" w:beforeAutospacing="0" w:after="0" w:afterAutospacing="0"/>
              <w:rPr>
                <w:rFonts w:asciiTheme="minorHAnsi" w:hAnsiTheme="minorHAnsi" w:cstheme="minorHAnsi"/>
                <w:color w:val="000000"/>
                <w:sz w:val="20"/>
                <w:szCs w:val="20"/>
                <w:lang w:val="en-GB"/>
              </w:rPr>
            </w:pPr>
            <w:r w:rsidRPr="00E76999">
              <w:rPr>
                <w:rFonts w:asciiTheme="minorHAnsi" w:hAnsiTheme="minorHAnsi" w:cstheme="minorHAnsi"/>
                <w:color w:val="000000"/>
                <w:sz w:val="20"/>
                <w:szCs w:val="20"/>
                <w:lang w:val="en-GB"/>
              </w:rPr>
              <w:tab/>
            </w:r>
          </w:p>
          <w:p w14:paraId="09ED177B" w14:textId="77777777" w:rsidR="00F20FC4" w:rsidRPr="00E76999" w:rsidRDefault="00F20FC4" w:rsidP="00752345">
            <w:pPr>
              <w:rPr>
                <w:lang w:val="en-GB" w:eastAsia="fr-FR"/>
              </w:rPr>
            </w:pPr>
          </w:p>
        </w:tc>
      </w:tr>
    </w:tbl>
    <w:p w14:paraId="26B67984" w14:textId="77777777" w:rsidR="009F249E" w:rsidRDefault="009F249E" w:rsidP="009F249E">
      <w:pPr>
        <w:rPr>
          <w:rFonts w:cs="Arial"/>
          <w:color w:val="FFFFFF" w:themeColor="background1"/>
          <w:sz w:val="22"/>
          <w:szCs w:val="22"/>
          <w:shd w:val="clear" w:color="auto" w:fill="1F3864" w:themeFill="accent1" w:themeFillShade="80"/>
          <w:lang w:val="en-US"/>
        </w:rPr>
      </w:pPr>
    </w:p>
    <w:p w14:paraId="35683D4B" w14:textId="77777777" w:rsidR="007858FC" w:rsidRDefault="007858FC" w:rsidP="007858FC">
      <w:pPr>
        <w:keepNext/>
        <w:spacing w:before="320"/>
        <w:outlineLvl w:val="0"/>
        <w:rPr>
          <w:rFonts w:ascii="Calibri Light" w:eastAsia="Times New Roman" w:hAnsi="Calibri Light" w:cs="Calibri Light"/>
          <w:color w:val="2F5496"/>
          <w:kern w:val="36"/>
          <w:sz w:val="32"/>
          <w:szCs w:val="32"/>
          <w:lang w:val="en-US"/>
        </w:rPr>
      </w:pPr>
      <w:bookmarkStart w:id="0" w:name="_Toc36635832"/>
      <w:r w:rsidRPr="007858FC">
        <w:rPr>
          <w:rFonts w:ascii="Calibri Light" w:eastAsia="Times New Roman" w:hAnsi="Calibri Light" w:cs="Calibri Light"/>
          <w:color w:val="2F5496"/>
          <w:kern w:val="36"/>
          <w:sz w:val="32"/>
          <w:szCs w:val="32"/>
          <w:lang w:val="en-US"/>
        </w:rPr>
        <w:t>II Anti-corruption framework</w:t>
      </w:r>
      <w:bookmarkEnd w:id="0"/>
      <w:r w:rsidRPr="007858FC">
        <w:rPr>
          <w:rFonts w:ascii="Calibri Light" w:eastAsia="Times New Roman" w:hAnsi="Calibri Light" w:cs="Calibri Light"/>
          <w:color w:val="2F5496"/>
          <w:kern w:val="36"/>
          <w:sz w:val="32"/>
          <w:szCs w:val="32"/>
          <w:lang w:val="en-US"/>
        </w:rPr>
        <w:t xml:space="preserve"> </w:t>
      </w:r>
    </w:p>
    <w:p w14:paraId="62E0F73C" w14:textId="77777777" w:rsidR="00072283" w:rsidRPr="007858FC" w:rsidRDefault="00072283" w:rsidP="007858FC">
      <w:pPr>
        <w:keepNext/>
        <w:spacing w:before="320"/>
        <w:outlineLvl w:val="0"/>
        <w:rPr>
          <w:rFonts w:ascii="Calibri Light" w:eastAsia="Times New Roman" w:hAnsi="Calibri Light" w:cs="Calibri Light"/>
          <w:color w:val="2F5496"/>
          <w:kern w:val="36"/>
          <w:sz w:val="32"/>
          <w:szCs w:val="32"/>
          <w:lang w:val="en-US"/>
        </w:rPr>
      </w:pPr>
    </w:p>
    <w:p w14:paraId="062F41F6" w14:textId="77777777" w:rsidR="00072283" w:rsidRPr="00ED239B" w:rsidRDefault="00072283" w:rsidP="00072283">
      <w:pPr>
        <w:pStyle w:val="NoSpacing"/>
        <w:rPr>
          <w:rFonts w:ascii="Calibri" w:hAnsi="Calibri" w:cs="Calibri"/>
          <w:color w:val="161616"/>
          <w:lang w:val="en-GB"/>
        </w:rPr>
      </w:pPr>
      <w:r w:rsidRPr="00ED239B">
        <w:rPr>
          <w:rFonts w:ascii="Calibri" w:hAnsi="Calibri" w:cs="Calibri"/>
          <w:color w:val="161616"/>
          <w:lang w:val="en-GB"/>
        </w:rPr>
        <w:t xml:space="preserve">MONEYVAL </w:t>
      </w:r>
    </w:p>
    <w:p w14:paraId="5E0225C0" w14:textId="77777777" w:rsidR="00072283" w:rsidRPr="00ED239B" w:rsidRDefault="00072283" w:rsidP="00072283">
      <w:pPr>
        <w:pStyle w:val="NoSpacing"/>
        <w:rPr>
          <w:rFonts w:ascii="Calibri" w:hAnsi="Calibri" w:cs="Calibri"/>
          <w:color w:val="161616"/>
          <w:lang w:val="en-GB"/>
        </w:rPr>
      </w:pPr>
      <w:r w:rsidRPr="00ED239B">
        <w:rPr>
          <w:rFonts w:ascii="Calibri" w:hAnsi="Calibri" w:cs="Calibri"/>
          <w:color w:val="161616"/>
          <w:lang w:val="en-GB"/>
        </w:rPr>
        <w:t xml:space="preserve">N/A </w:t>
      </w:r>
    </w:p>
    <w:p w14:paraId="136F171C" w14:textId="77777777" w:rsidR="00072283" w:rsidRPr="00ED239B" w:rsidRDefault="00072283" w:rsidP="00072283">
      <w:pPr>
        <w:pStyle w:val="NoSpacing"/>
        <w:rPr>
          <w:rFonts w:ascii="Calibri" w:hAnsi="Calibri" w:cs="Calibri"/>
          <w:color w:val="161616"/>
          <w:lang w:val="en-GB"/>
        </w:rPr>
      </w:pPr>
    </w:p>
    <w:p w14:paraId="27D65747" w14:textId="77777777" w:rsidR="00072283" w:rsidRPr="00ED239B" w:rsidRDefault="00072283" w:rsidP="00072283">
      <w:pPr>
        <w:pStyle w:val="NoSpacing"/>
        <w:rPr>
          <w:rFonts w:ascii="Calibri" w:hAnsi="Calibri" w:cs="Calibri"/>
          <w:color w:val="161616"/>
          <w:lang w:val="en-GB"/>
        </w:rPr>
      </w:pPr>
      <w:r w:rsidRPr="00ED239B">
        <w:rPr>
          <w:rFonts w:ascii="Calibri" w:hAnsi="Calibri" w:cs="Calibri"/>
          <w:color w:val="161616"/>
          <w:lang w:val="en-GB"/>
        </w:rPr>
        <w:t xml:space="preserve">COP 198 </w:t>
      </w:r>
    </w:p>
    <w:p w14:paraId="64DF0AEB" w14:textId="77777777" w:rsidR="00072283" w:rsidRPr="00ED239B" w:rsidRDefault="00000000" w:rsidP="00072283">
      <w:pPr>
        <w:pStyle w:val="NoSpacing"/>
        <w:rPr>
          <w:rFonts w:ascii="Calibri" w:hAnsi="Calibri" w:cs="Calibri"/>
          <w:color w:val="161616"/>
          <w:lang w:val="en-GB"/>
        </w:rPr>
      </w:pPr>
      <w:hyperlink r:id="rId22" w:history="1">
        <w:r w:rsidR="00072283">
          <w:rPr>
            <w:rStyle w:val="Hyperlink"/>
            <w:rFonts w:ascii="Calibri" w:hAnsi="Calibri" w:cs="Calibri"/>
            <w:lang w:val="en-GB"/>
          </w:rPr>
          <w:t>Follow-up report on</w:t>
        </w:r>
        <w:r w:rsidR="00072283" w:rsidRPr="00030502">
          <w:rPr>
            <w:rStyle w:val="Hyperlink"/>
            <w:rFonts w:ascii="Calibri" w:hAnsi="Calibri" w:cs="Calibri"/>
            <w:lang w:val="en-GB"/>
          </w:rPr>
          <w:t xml:space="preserve"> </w:t>
        </w:r>
        <w:r w:rsidR="00072283">
          <w:rPr>
            <w:rStyle w:val="Hyperlink"/>
            <w:rFonts w:ascii="Calibri" w:hAnsi="Calibri" w:cs="Calibri"/>
            <w:lang w:val="en-GB"/>
          </w:rPr>
          <w:t>implementation</w:t>
        </w:r>
        <w:r w:rsidR="00072283" w:rsidRPr="00030502">
          <w:rPr>
            <w:rStyle w:val="Hyperlink"/>
            <w:rFonts w:ascii="Calibri" w:hAnsi="Calibri" w:cs="Calibri"/>
            <w:lang w:val="en-GB"/>
          </w:rPr>
          <w:t xml:space="preserve"> of art. 7(2(c)) and 19(1) of the Warsaw Convention</w:t>
        </w:r>
      </w:hyperlink>
    </w:p>
    <w:p w14:paraId="4C3C724C" w14:textId="77777777" w:rsidR="007858FC" w:rsidRPr="00F05F35" w:rsidRDefault="007858FC" w:rsidP="007858FC">
      <w:pPr>
        <w:keepNext/>
        <w:spacing w:before="320"/>
        <w:outlineLvl w:val="0"/>
        <w:rPr>
          <w:rFonts w:ascii="Calibri Light" w:eastAsia="Times New Roman" w:hAnsi="Calibri Light" w:cs="Calibri Light"/>
          <w:color w:val="2F5496"/>
          <w:kern w:val="36"/>
          <w:sz w:val="32"/>
          <w:szCs w:val="32"/>
          <w:lang w:val="en-GB"/>
        </w:rPr>
      </w:pPr>
    </w:p>
    <w:p w14:paraId="45F9AA72" w14:textId="77777777" w:rsidR="007858FC" w:rsidRPr="007858FC" w:rsidRDefault="007858FC" w:rsidP="007858FC">
      <w:pPr>
        <w:keepNext/>
        <w:spacing w:before="320"/>
        <w:outlineLvl w:val="0"/>
        <w:rPr>
          <w:rFonts w:ascii="Calibri Light" w:eastAsia="Times New Roman" w:hAnsi="Calibri Light" w:cs="Calibri Light"/>
          <w:color w:val="2F5496"/>
          <w:kern w:val="36"/>
          <w:sz w:val="32"/>
          <w:szCs w:val="32"/>
          <w:lang w:val="en-US"/>
        </w:rPr>
      </w:pPr>
      <w:bookmarkStart w:id="1" w:name="_Toc36635845"/>
      <w:r w:rsidRPr="007858FC">
        <w:rPr>
          <w:rFonts w:ascii="Calibri Light" w:eastAsia="Times New Roman" w:hAnsi="Calibri Light" w:cs="Calibri Light"/>
          <w:color w:val="2F5496"/>
          <w:kern w:val="36"/>
          <w:sz w:val="32"/>
          <w:szCs w:val="32"/>
          <w:lang w:val="en-US"/>
        </w:rPr>
        <w:t>III Media pluralism</w:t>
      </w:r>
      <w:bookmarkEnd w:id="1"/>
      <w:r w:rsidRPr="007858FC">
        <w:rPr>
          <w:rFonts w:ascii="Calibri Light" w:eastAsia="Times New Roman" w:hAnsi="Calibri Light" w:cs="Calibri Light"/>
          <w:color w:val="2F5496"/>
          <w:kern w:val="36"/>
          <w:sz w:val="32"/>
          <w:szCs w:val="32"/>
          <w:lang w:val="en-US"/>
        </w:rPr>
        <w:t xml:space="preserve"> </w:t>
      </w:r>
    </w:p>
    <w:p w14:paraId="160CB347" w14:textId="77777777" w:rsidR="007858FC" w:rsidRPr="007858FC" w:rsidRDefault="007858FC" w:rsidP="007858FC">
      <w:pPr>
        <w:keepNext/>
        <w:spacing w:before="320"/>
        <w:outlineLvl w:val="0"/>
        <w:rPr>
          <w:rFonts w:ascii="Calibri Light" w:eastAsia="Times New Roman" w:hAnsi="Calibri Light" w:cs="Calibri Light"/>
          <w:color w:val="2F5496"/>
          <w:kern w:val="36"/>
          <w:sz w:val="32"/>
          <w:szCs w:val="32"/>
          <w:lang w:val="en-US"/>
        </w:rPr>
      </w:pPr>
    </w:p>
    <w:p w14:paraId="28DC2B4D" w14:textId="77777777" w:rsidR="003A5AD3" w:rsidRPr="000F3EB9" w:rsidRDefault="00000000" w:rsidP="003A5AD3">
      <w:pPr>
        <w:widowControl w:val="0"/>
        <w:suppressAutoHyphens/>
        <w:jc w:val="both"/>
        <w:rPr>
          <w:rFonts w:eastAsiaTheme="minorHAnsi" w:cstheme="minorHAnsi"/>
          <w:b/>
          <w:bCs/>
          <w:lang w:val="en-GB"/>
        </w:rPr>
      </w:pPr>
      <w:hyperlink r:id="rId23">
        <w:r w:rsidR="003A5AD3" w:rsidRPr="000F3EB9">
          <w:rPr>
            <w:rStyle w:val="Hyperlink"/>
            <w:rFonts w:eastAsiaTheme="minorHAnsi" w:cstheme="minorHAnsi"/>
            <w:b/>
            <w:bCs/>
            <w:lang w:val="en-GB"/>
          </w:rPr>
          <w:t>CASE OF FRAGOSO DACOSTA v. SPAIN</w:t>
        </w:r>
      </w:hyperlink>
      <w:r w:rsidR="003A5AD3" w:rsidRPr="000F3EB9">
        <w:rPr>
          <w:rFonts w:eastAsiaTheme="minorHAnsi" w:cstheme="minorHAnsi"/>
          <w:b/>
          <w:bCs/>
          <w:u w:val="single"/>
          <w:lang w:val="en-GB"/>
        </w:rPr>
        <w:t xml:space="preserve"> </w:t>
      </w:r>
    </w:p>
    <w:p w14:paraId="2175DFBF" w14:textId="77777777" w:rsidR="003A5AD3" w:rsidRPr="000F3EB9" w:rsidRDefault="003A5AD3" w:rsidP="003A5AD3">
      <w:pPr>
        <w:jc w:val="both"/>
        <w:rPr>
          <w:rFonts w:eastAsiaTheme="minorHAnsi" w:cstheme="minorHAnsi"/>
          <w:lang w:val="en-GB"/>
        </w:rPr>
      </w:pPr>
      <w:r w:rsidRPr="000F3EB9">
        <w:rPr>
          <w:rFonts w:eastAsiaTheme="minorHAnsi" w:cstheme="minorHAnsi"/>
          <w:lang w:val="en-GB"/>
        </w:rPr>
        <w:t xml:space="preserve">The applicant shouted offensive words towards the national flag during a protest due to unpaid wages and was then convicted for criminally insulting Spain. </w:t>
      </w:r>
    </w:p>
    <w:p w14:paraId="421573C2" w14:textId="77777777" w:rsidR="003A5AD3" w:rsidRPr="000F3EB9" w:rsidRDefault="003A5AD3" w:rsidP="003A5AD3">
      <w:pPr>
        <w:jc w:val="both"/>
        <w:rPr>
          <w:rFonts w:eastAsiaTheme="minorHAnsi" w:cstheme="minorHAnsi"/>
          <w:lang w:val="en-GB"/>
        </w:rPr>
      </w:pPr>
      <w:r w:rsidRPr="000F3EB9">
        <w:rPr>
          <w:rFonts w:eastAsiaTheme="minorHAnsi" w:cstheme="minorHAnsi"/>
          <w:lang w:val="en-GB"/>
        </w:rPr>
        <w:t xml:space="preserve">The ECtHR found that the domestic courts did not </w:t>
      </w:r>
      <w:proofErr w:type="gramStart"/>
      <w:r w:rsidRPr="000F3EB9">
        <w:rPr>
          <w:rFonts w:eastAsiaTheme="minorHAnsi" w:cstheme="minorHAnsi"/>
          <w:lang w:val="en-GB"/>
        </w:rPr>
        <w:t>take into account</w:t>
      </w:r>
      <w:proofErr w:type="gramEnd"/>
      <w:r w:rsidRPr="000F3EB9">
        <w:rPr>
          <w:rFonts w:eastAsiaTheme="minorHAnsi" w:cstheme="minorHAnsi"/>
          <w:lang w:val="en-GB"/>
        </w:rPr>
        <w:t xml:space="preserve"> the context of the case (statements were related to a labour protest, applicant was a trade union representative and there was no public disorder). The ECtHR decided that the interference with the applicant’ freedom of expression was not necessary in a democratic society. </w:t>
      </w:r>
    </w:p>
    <w:p w14:paraId="4C06BD5B" w14:textId="77777777" w:rsidR="003A5AD3" w:rsidRDefault="003A5AD3" w:rsidP="003A5AD3">
      <w:pPr>
        <w:widowControl w:val="0"/>
        <w:suppressAutoHyphens/>
        <w:jc w:val="both"/>
        <w:rPr>
          <w:rFonts w:eastAsiaTheme="minorHAnsi" w:cstheme="minorHAnsi"/>
          <w:b/>
          <w:bCs/>
          <w:lang w:val="en-GB"/>
        </w:rPr>
      </w:pPr>
      <w:r w:rsidRPr="000F3EB9">
        <w:rPr>
          <w:rFonts w:eastAsiaTheme="minorHAnsi" w:cstheme="minorHAnsi"/>
          <w:b/>
          <w:bCs/>
          <w:lang w:val="en-GB"/>
        </w:rPr>
        <w:t xml:space="preserve">Violation of Article 10 ECHR </w:t>
      </w:r>
    </w:p>
    <w:p w14:paraId="399B2AC5" w14:textId="77777777" w:rsidR="003A5AD3" w:rsidRDefault="003A5AD3" w:rsidP="003A5AD3">
      <w:pPr>
        <w:widowControl w:val="0"/>
        <w:suppressAutoHyphens/>
        <w:jc w:val="both"/>
        <w:rPr>
          <w:rFonts w:eastAsiaTheme="minorHAnsi" w:cstheme="minorHAnsi"/>
          <w:b/>
          <w:bCs/>
          <w:lang w:val="en-GB"/>
        </w:rPr>
      </w:pPr>
    </w:p>
    <w:p w14:paraId="10C491D3" w14:textId="77777777" w:rsidR="003A5AD3" w:rsidRPr="00E76999" w:rsidRDefault="003A5AD3" w:rsidP="003A5AD3">
      <w:pPr>
        <w:widowControl w:val="0"/>
        <w:suppressAutoHyphens/>
        <w:jc w:val="both"/>
        <w:rPr>
          <w:rFonts w:eastAsiaTheme="minorHAnsi" w:cstheme="minorHAnsi"/>
          <w:lang w:val="en-GB"/>
        </w:rPr>
      </w:pPr>
      <w:r w:rsidRPr="00E76999">
        <w:rPr>
          <w:rFonts w:eastAsiaTheme="minorHAnsi" w:cstheme="minorHAnsi"/>
          <w:lang w:val="en-GB"/>
        </w:rPr>
        <w:t xml:space="preserve">Presentation on HUDOC-Exec: </w:t>
      </w:r>
      <w:hyperlink r:id="rId24" w:history="1">
        <w:r w:rsidRPr="00E76999">
          <w:rPr>
            <w:rStyle w:val="Hyperlink"/>
            <w:rFonts w:eastAsiaTheme="minorHAnsi" w:cstheme="minorHAnsi"/>
            <w:lang w:val="en-GB"/>
          </w:rPr>
          <w:t xml:space="preserve">Fragoso </w:t>
        </w:r>
        <w:proofErr w:type="spellStart"/>
        <w:r w:rsidRPr="00E76999">
          <w:rPr>
            <w:rStyle w:val="Hyperlink"/>
            <w:rFonts w:eastAsiaTheme="minorHAnsi" w:cstheme="minorHAnsi"/>
            <w:lang w:val="en-GB"/>
          </w:rPr>
          <w:t>Dacosta</w:t>
        </w:r>
        <w:proofErr w:type="spellEnd"/>
      </w:hyperlink>
    </w:p>
    <w:p w14:paraId="601AFF5A" w14:textId="77777777" w:rsidR="003A5AD3" w:rsidRPr="00E24AF1" w:rsidRDefault="003A5AD3" w:rsidP="003A5AD3">
      <w:pPr>
        <w:widowControl w:val="0"/>
        <w:suppressAutoHyphens/>
        <w:jc w:val="both"/>
        <w:rPr>
          <w:rFonts w:eastAsiaTheme="minorHAnsi" w:cstheme="minorHAnsi"/>
          <w:lang w:val="en-GB"/>
        </w:rPr>
      </w:pPr>
      <w:r w:rsidRPr="00E76999">
        <w:rPr>
          <w:rFonts w:eastAsiaTheme="minorHAnsi" w:cstheme="minorHAnsi"/>
          <w:lang w:val="en-GB"/>
        </w:rPr>
        <w:t xml:space="preserve">Latest submissions: </w:t>
      </w:r>
      <w:hyperlink r:id="rId25" w:history="1">
        <w:r w:rsidRPr="00E76999">
          <w:rPr>
            <w:rStyle w:val="Hyperlink"/>
            <w:rFonts w:eastAsiaTheme="minorHAnsi" w:cstheme="minorHAnsi"/>
            <w:lang w:val="en-GB"/>
          </w:rPr>
          <w:t>DH-</w:t>
        </w:r>
        <w:proofErr w:type="gramStart"/>
        <w:r w:rsidRPr="00E76999">
          <w:rPr>
            <w:rStyle w:val="Hyperlink"/>
            <w:rFonts w:eastAsiaTheme="minorHAnsi" w:cstheme="minorHAnsi"/>
            <w:lang w:val="en-GB"/>
          </w:rPr>
          <w:t>DD(</w:t>
        </w:r>
        <w:proofErr w:type="gramEnd"/>
        <w:r w:rsidRPr="00E76999">
          <w:rPr>
            <w:rStyle w:val="Hyperlink"/>
            <w:rFonts w:eastAsiaTheme="minorHAnsi" w:cstheme="minorHAnsi"/>
            <w:lang w:val="en-GB"/>
          </w:rPr>
          <w:t>2024)314</w:t>
        </w:r>
      </w:hyperlink>
    </w:p>
    <w:p w14:paraId="004678CC" w14:textId="77777777" w:rsidR="007858FC" w:rsidRPr="007858FC" w:rsidRDefault="007858FC" w:rsidP="007858FC">
      <w:pPr>
        <w:keepNext/>
        <w:spacing w:before="320"/>
        <w:outlineLvl w:val="0"/>
        <w:rPr>
          <w:rFonts w:ascii="Calibri Light" w:eastAsia="Times New Roman" w:hAnsi="Calibri Light" w:cs="Calibri Light"/>
          <w:color w:val="2F5496"/>
          <w:kern w:val="36"/>
          <w:sz w:val="32"/>
          <w:szCs w:val="32"/>
          <w:lang w:val="en-US"/>
        </w:rPr>
      </w:pPr>
    </w:p>
    <w:p w14:paraId="2A94E0F5" w14:textId="77777777" w:rsidR="007858FC" w:rsidRPr="007858FC" w:rsidRDefault="007858FC" w:rsidP="007858FC">
      <w:pPr>
        <w:keepNext/>
        <w:spacing w:before="320"/>
        <w:outlineLvl w:val="0"/>
        <w:rPr>
          <w:rFonts w:ascii="Calibri Light" w:eastAsia="Times New Roman" w:hAnsi="Calibri Light" w:cs="Calibri Light"/>
          <w:color w:val="2F5496"/>
          <w:kern w:val="36"/>
          <w:sz w:val="32"/>
          <w:szCs w:val="32"/>
          <w:lang w:val="en-US"/>
        </w:rPr>
      </w:pPr>
      <w:bookmarkStart w:id="2" w:name="_Toc36635858"/>
      <w:r w:rsidRPr="007858FC">
        <w:rPr>
          <w:rFonts w:ascii="Calibri Light" w:eastAsia="Times New Roman" w:hAnsi="Calibri Light" w:cs="Calibri Light"/>
          <w:color w:val="2F5496"/>
          <w:kern w:val="36"/>
          <w:sz w:val="32"/>
          <w:szCs w:val="32"/>
          <w:lang w:val="en-US"/>
        </w:rPr>
        <w:t>IV Other institutional issues related to checks and balances</w:t>
      </w:r>
      <w:bookmarkEnd w:id="2"/>
      <w:r w:rsidRPr="007858FC">
        <w:rPr>
          <w:rFonts w:ascii="Calibri Light" w:eastAsia="Times New Roman" w:hAnsi="Calibri Light" w:cs="Calibri Light"/>
          <w:color w:val="2F5496"/>
          <w:kern w:val="36"/>
          <w:sz w:val="32"/>
          <w:szCs w:val="32"/>
          <w:lang w:val="en-US"/>
        </w:rPr>
        <w:t xml:space="preserve"> </w:t>
      </w:r>
    </w:p>
    <w:p w14:paraId="0C9E705D" w14:textId="77777777" w:rsidR="007858FC" w:rsidRDefault="007858FC">
      <w:pPr>
        <w:rPr>
          <w:rFonts w:cs="Arial"/>
          <w:color w:val="FFFFFF" w:themeColor="background1"/>
          <w:sz w:val="22"/>
          <w:szCs w:val="22"/>
          <w:shd w:val="clear" w:color="auto" w:fill="1F3864" w:themeFill="accent1" w:themeFillShade="80"/>
          <w:lang w:val="en-US"/>
        </w:rPr>
      </w:pPr>
    </w:p>
    <w:p w14:paraId="118F2934" w14:textId="3D936E55" w:rsidR="00F05F35" w:rsidRPr="00F05F35" w:rsidRDefault="00F05F35">
      <w:pPr>
        <w:rPr>
          <w:rFonts w:eastAsiaTheme="minorHAnsi" w:cstheme="minorHAnsi"/>
          <w:lang w:val="en-US"/>
        </w:rPr>
      </w:pPr>
      <w:r w:rsidRPr="00F05F35">
        <w:rPr>
          <w:rFonts w:eastAsiaTheme="minorHAnsi" w:cstheme="minorHAnsi"/>
          <w:lang w:val="en-US"/>
        </w:rPr>
        <w:t>Venice Commission</w:t>
      </w:r>
    </w:p>
    <w:p w14:paraId="04CBA835" w14:textId="77777777" w:rsidR="00F05F35" w:rsidRDefault="00F05F35">
      <w:pPr>
        <w:rPr>
          <w:rFonts w:cs="Arial"/>
          <w:color w:val="FFFFFF" w:themeColor="background1"/>
          <w:sz w:val="22"/>
          <w:szCs w:val="22"/>
          <w:shd w:val="clear" w:color="auto" w:fill="1F3864" w:themeFill="accent1" w:themeFillShade="80"/>
          <w:lang w:val="en-US"/>
        </w:rPr>
      </w:pPr>
    </w:p>
    <w:p w14:paraId="673F6249" w14:textId="77777777" w:rsidR="00F05F35" w:rsidRDefault="00F05F35" w:rsidP="00F05F35">
      <w:pPr>
        <w:pStyle w:val="Default"/>
        <w:jc w:val="both"/>
        <w:rPr>
          <w:rFonts w:asciiTheme="minorHAnsi" w:hAnsiTheme="minorHAnsi" w:cstheme="minorHAnsi"/>
          <w:color w:val="auto"/>
          <w:sz w:val="20"/>
          <w:szCs w:val="20"/>
          <w:lang w:val="en-US"/>
        </w:rPr>
      </w:pPr>
      <w:r>
        <w:fldChar w:fldCharType="begin"/>
      </w:r>
      <w:r w:rsidRPr="0015253B">
        <w:rPr>
          <w:lang w:val="en-GB"/>
          <w:rPrChange w:id="3" w:author="DANIELL Saskia" w:date="2025-01-31T13:04:00Z">
            <w:rPr/>
          </w:rPrChange>
        </w:rPr>
        <w:instrText>HYPERLINK "https://www.venice.coe.int/webforms/documents/default.aspx?pdffile=CDL-PI(2024)017-bil"</w:instrText>
      </w:r>
      <w:r>
        <w:fldChar w:fldCharType="separate"/>
      </w:r>
      <w:r w:rsidRPr="00DF6D88">
        <w:rPr>
          <w:rStyle w:val="Hyperlink"/>
          <w:rFonts w:asciiTheme="minorHAnsi" w:hAnsiTheme="minorHAnsi" w:cstheme="minorHAnsi"/>
          <w:sz w:val="20"/>
          <w:szCs w:val="20"/>
          <w:lang w:val="en-US"/>
        </w:rPr>
        <w:t>CDL-</w:t>
      </w:r>
      <w:proofErr w:type="gramStart"/>
      <w:r w:rsidRPr="00DF6D88">
        <w:rPr>
          <w:rStyle w:val="Hyperlink"/>
          <w:rFonts w:asciiTheme="minorHAnsi" w:hAnsiTheme="minorHAnsi" w:cstheme="minorHAnsi"/>
          <w:sz w:val="20"/>
          <w:szCs w:val="20"/>
          <w:lang w:val="en-US"/>
        </w:rPr>
        <w:t>PI(</w:t>
      </w:r>
      <w:proofErr w:type="gramEnd"/>
      <w:r w:rsidRPr="00DF6D88">
        <w:rPr>
          <w:rStyle w:val="Hyperlink"/>
          <w:rFonts w:asciiTheme="minorHAnsi" w:hAnsiTheme="minorHAnsi" w:cstheme="minorHAnsi"/>
          <w:sz w:val="20"/>
          <w:szCs w:val="20"/>
          <w:lang w:val="en-US"/>
        </w:rPr>
        <w:t>2024)017-bil</w:t>
      </w:r>
      <w:r>
        <w:rPr>
          <w:rStyle w:val="Hyperlink"/>
          <w:rFonts w:asciiTheme="minorHAnsi" w:hAnsiTheme="minorHAnsi" w:cstheme="minorHAnsi"/>
          <w:sz w:val="20"/>
          <w:szCs w:val="20"/>
          <w:lang w:val="en-US"/>
        </w:rPr>
        <w:fldChar w:fldCharType="end"/>
      </w:r>
      <w:r w:rsidRPr="00DF6D88">
        <w:rPr>
          <w:rFonts w:asciiTheme="minorHAnsi" w:hAnsiTheme="minorHAnsi" w:cstheme="minorHAnsi"/>
          <w:color w:val="auto"/>
          <w:sz w:val="20"/>
          <w:szCs w:val="20"/>
          <w:lang w:val="en-US"/>
        </w:rPr>
        <w:br/>
        <w:t xml:space="preserve">Information on the follow-up to the Opinion on the rule of law requirements of amnesties, with particular reference to the parliamentary bill of Spain “on the organic law on amnesty for the institutional, political and social </w:t>
      </w:r>
      <w:proofErr w:type="spellStart"/>
      <w:r w:rsidRPr="00DF6D88">
        <w:rPr>
          <w:rFonts w:asciiTheme="minorHAnsi" w:hAnsiTheme="minorHAnsi" w:cstheme="minorHAnsi"/>
          <w:color w:val="auto"/>
          <w:sz w:val="20"/>
          <w:szCs w:val="20"/>
          <w:lang w:val="en-US"/>
        </w:rPr>
        <w:t>normalisation</w:t>
      </w:r>
      <w:proofErr w:type="spellEnd"/>
      <w:r w:rsidRPr="00DF6D88">
        <w:rPr>
          <w:rFonts w:asciiTheme="minorHAnsi" w:hAnsiTheme="minorHAnsi" w:cstheme="minorHAnsi"/>
          <w:color w:val="auto"/>
          <w:sz w:val="20"/>
          <w:szCs w:val="20"/>
          <w:lang w:val="en-US"/>
        </w:rPr>
        <w:t xml:space="preserve"> of Catalonia” (CDL-AD(2024)003) presented at the 139th Plenary Session (Venice, 21-22 June 2024)</w:t>
      </w:r>
    </w:p>
    <w:p w14:paraId="05AA7DD7" w14:textId="77777777" w:rsidR="00F05F35" w:rsidRDefault="00F05F35" w:rsidP="00F05F35">
      <w:pPr>
        <w:pStyle w:val="Default"/>
        <w:jc w:val="both"/>
        <w:rPr>
          <w:rFonts w:asciiTheme="minorHAnsi" w:hAnsiTheme="minorHAnsi" w:cstheme="minorHAnsi"/>
          <w:color w:val="auto"/>
          <w:sz w:val="20"/>
          <w:szCs w:val="20"/>
          <w:lang w:val="en-US"/>
        </w:rPr>
      </w:pPr>
    </w:p>
    <w:p w14:paraId="78AA431F" w14:textId="77777777" w:rsidR="00F05F35" w:rsidRPr="00931B6F" w:rsidRDefault="00F05F35" w:rsidP="00F05F35">
      <w:pPr>
        <w:pStyle w:val="Default"/>
        <w:rPr>
          <w:rFonts w:asciiTheme="minorHAnsi" w:hAnsiTheme="minorHAnsi" w:cstheme="minorHAnsi"/>
          <w:color w:val="auto"/>
          <w:sz w:val="20"/>
          <w:szCs w:val="20"/>
          <w:lang w:val="en-US"/>
        </w:rPr>
      </w:pPr>
      <w:hyperlink r:id="rId26" w:history="1">
        <w:r w:rsidRPr="00931B6F">
          <w:rPr>
            <w:rStyle w:val="Hyperlink"/>
            <w:rFonts w:asciiTheme="minorHAnsi" w:hAnsiTheme="minorHAnsi" w:cstheme="minorHAnsi"/>
            <w:sz w:val="20"/>
            <w:szCs w:val="20"/>
            <w:lang w:val="en-US"/>
          </w:rPr>
          <w:t>CDL-</w:t>
        </w:r>
        <w:proofErr w:type="gramStart"/>
        <w:r w:rsidRPr="00931B6F">
          <w:rPr>
            <w:rStyle w:val="Hyperlink"/>
            <w:rFonts w:asciiTheme="minorHAnsi" w:hAnsiTheme="minorHAnsi" w:cstheme="minorHAnsi"/>
            <w:sz w:val="20"/>
            <w:szCs w:val="20"/>
            <w:lang w:val="en-US"/>
          </w:rPr>
          <w:t>AD(</w:t>
        </w:r>
        <w:proofErr w:type="gramEnd"/>
        <w:r w:rsidRPr="00931B6F">
          <w:rPr>
            <w:rStyle w:val="Hyperlink"/>
            <w:rFonts w:asciiTheme="minorHAnsi" w:hAnsiTheme="minorHAnsi" w:cstheme="minorHAnsi"/>
            <w:sz w:val="20"/>
            <w:szCs w:val="20"/>
            <w:lang w:val="en-US"/>
          </w:rPr>
          <w:t>2024)003</w:t>
        </w:r>
      </w:hyperlink>
      <w:r w:rsidRPr="00931B6F">
        <w:rPr>
          <w:rFonts w:asciiTheme="minorHAnsi" w:hAnsiTheme="minorHAnsi" w:cstheme="minorHAnsi"/>
          <w:color w:val="auto"/>
          <w:sz w:val="20"/>
          <w:szCs w:val="20"/>
          <w:lang w:val="en-US"/>
        </w:rPr>
        <w:t xml:space="preserve"> </w:t>
      </w:r>
    </w:p>
    <w:p w14:paraId="36DDE7EF" w14:textId="77777777" w:rsidR="00F05F35" w:rsidRPr="00DF6D88" w:rsidRDefault="00F05F35" w:rsidP="00F05F35">
      <w:pPr>
        <w:pStyle w:val="Default"/>
        <w:jc w:val="both"/>
        <w:rPr>
          <w:rFonts w:asciiTheme="minorHAnsi" w:hAnsiTheme="minorHAnsi" w:cstheme="minorHAnsi"/>
          <w:color w:val="auto"/>
          <w:sz w:val="20"/>
          <w:szCs w:val="20"/>
          <w:lang w:val="en-US"/>
        </w:rPr>
      </w:pPr>
      <w:r w:rsidRPr="00931B6F">
        <w:rPr>
          <w:rFonts w:asciiTheme="minorHAnsi" w:hAnsiTheme="minorHAnsi" w:cstheme="minorHAnsi"/>
          <w:color w:val="auto"/>
          <w:sz w:val="20"/>
          <w:szCs w:val="20"/>
          <w:lang w:val="en-US"/>
        </w:rPr>
        <w:t xml:space="preserve">Spain - Opinion on the rule of law requirements of amnesties, with </w:t>
      </w:r>
      <w:proofErr w:type="gramStart"/>
      <w:r w:rsidRPr="00931B6F">
        <w:rPr>
          <w:rFonts w:asciiTheme="minorHAnsi" w:hAnsiTheme="minorHAnsi" w:cstheme="minorHAnsi"/>
          <w:color w:val="auto"/>
          <w:sz w:val="20"/>
          <w:szCs w:val="20"/>
          <w:lang w:val="en-US"/>
        </w:rPr>
        <w:t>particular reference</w:t>
      </w:r>
      <w:proofErr w:type="gramEnd"/>
      <w:r w:rsidRPr="00931B6F">
        <w:rPr>
          <w:rFonts w:asciiTheme="minorHAnsi" w:hAnsiTheme="minorHAnsi" w:cstheme="minorHAnsi"/>
          <w:color w:val="auto"/>
          <w:sz w:val="20"/>
          <w:szCs w:val="20"/>
          <w:lang w:val="en-US"/>
        </w:rPr>
        <w:t xml:space="preserve"> to the parliamentary bill of Spain “on the organic law on amnesty for the institutional, political and social </w:t>
      </w:r>
      <w:proofErr w:type="spellStart"/>
      <w:r w:rsidRPr="00931B6F">
        <w:rPr>
          <w:rFonts w:asciiTheme="minorHAnsi" w:hAnsiTheme="minorHAnsi" w:cstheme="minorHAnsi"/>
          <w:color w:val="auto"/>
          <w:sz w:val="20"/>
          <w:szCs w:val="20"/>
          <w:lang w:val="en-US"/>
        </w:rPr>
        <w:t>normalisation</w:t>
      </w:r>
      <w:proofErr w:type="spellEnd"/>
      <w:r w:rsidRPr="00931B6F">
        <w:rPr>
          <w:rFonts w:asciiTheme="minorHAnsi" w:hAnsiTheme="minorHAnsi" w:cstheme="minorHAnsi"/>
          <w:color w:val="auto"/>
          <w:sz w:val="20"/>
          <w:szCs w:val="20"/>
          <w:lang w:val="en-US"/>
        </w:rPr>
        <w:t xml:space="preserve"> of Catalonia”, adopted by the Venice Commission at its 138th Plenary Session (Venice, 15-16 March 2024)</w:t>
      </w:r>
    </w:p>
    <w:p w14:paraId="77BEA150" w14:textId="77777777" w:rsidR="00F05F35" w:rsidRPr="008B6B20" w:rsidRDefault="00F05F35">
      <w:pPr>
        <w:rPr>
          <w:rFonts w:cs="Arial"/>
          <w:color w:val="FFFFFF" w:themeColor="background1"/>
          <w:sz w:val="22"/>
          <w:szCs w:val="22"/>
          <w:shd w:val="clear" w:color="auto" w:fill="1F3864" w:themeFill="accent1" w:themeFillShade="80"/>
          <w:lang w:val="en-US"/>
        </w:rPr>
      </w:pPr>
    </w:p>
    <w:sectPr w:rsidR="00F05F35" w:rsidRPr="008B6B20" w:rsidSect="007B3B82">
      <w:footerReference w:type="default" r:id="rId27"/>
      <w:footerReference w:type="first" r:id="rId2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6EB29" w14:textId="77777777" w:rsidR="00966F8F" w:rsidRDefault="00966F8F" w:rsidP="00857FF1">
      <w:r>
        <w:separator/>
      </w:r>
    </w:p>
  </w:endnote>
  <w:endnote w:type="continuationSeparator" w:id="0">
    <w:p w14:paraId="7531F162" w14:textId="77777777" w:rsidR="00966F8F" w:rsidRDefault="00966F8F"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ADB6A" w14:textId="77777777" w:rsidR="00966F8F" w:rsidRDefault="00966F8F" w:rsidP="00857FF1">
      <w:r>
        <w:separator/>
      </w:r>
    </w:p>
  </w:footnote>
  <w:footnote w:type="continuationSeparator" w:id="0">
    <w:p w14:paraId="310D439A" w14:textId="77777777" w:rsidR="00966F8F" w:rsidRDefault="00966F8F"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num w:numId="1" w16cid:durableId="1556888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3"/>
  </w:num>
  <w:num w:numId="3" w16cid:durableId="1419709812">
    <w:abstractNumId w:val="6"/>
  </w:num>
  <w:num w:numId="4" w16cid:durableId="535509000">
    <w:abstractNumId w:val="4"/>
  </w:num>
  <w:num w:numId="5" w16cid:durableId="189495804">
    <w:abstractNumId w:val="9"/>
  </w:num>
  <w:num w:numId="6" w16cid:durableId="2070767956">
    <w:abstractNumId w:val="5"/>
  </w:num>
  <w:num w:numId="7" w16cid:durableId="1484002443">
    <w:abstractNumId w:val="7"/>
  </w:num>
  <w:num w:numId="8" w16cid:durableId="1293099640">
    <w:abstractNumId w:val="7"/>
  </w:num>
  <w:num w:numId="9" w16cid:durableId="196361223">
    <w:abstractNumId w:val="2"/>
  </w:num>
  <w:num w:numId="10" w16cid:durableId="1182088185">
    <w:abstractNumId w:val="8"/>
  </w:num>
  <w:num w:numId="11" w16cid:durableId="360477782">
    <w:abstractNumId w:val="10"/>
  </w:num>
  <w:num w:numId="12" w16cid:durableId="15403881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L Saskia">
    <w15:presenceInfo w15:providerId="AD" w15:userId="S::Saskia.DANIELL@coe.int::af894d89-3540-492a-8228-65f27ca44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500C4"/>
    <w:rsid w:val="00057AA5"/>
    <w:rsid w:val="00062CBC"/>
    <w:rsid w:val="00064AF2"/>
    <w:rsid w:val="000707C5"/>
    <w:rsid w:val="00072283"/>
    <w:rsid w:val="00084C0B"/>
    <w:rsid w:val="00085157"/>
    <w:rsid w:val="00095F4E"/>
    <w:rsid w:val="000A0236"/>
    <w:rsid w:val="000A5B1C"/>
    <w:rsid w:val="000B223F"/>
    <w:rsid w:val="000B4984"/>
    <w:rsid w:val="000C1783"/>
    <w:rsid w:val="000E51C1"/>
    <w:rsid w:val="000F73A4"/>
    <w:rsid w:val="001029E2"/>
    <w:rsid w:val="0011349E"/>
    <w:rsid w:val="00123EAE"/>
    <w:rsid w:val="0012499E"/>
    <w:rsid w:val="001257E8"/>
    <w:rsid w:val="001272D8"/>
    <w:rsid w:val="001279C3"/>
    <w:rsid w:val="00152FC1"/>
    <w:rsid w:val="00157DFE"/>
    <w:rsid w:val="001621AD"/>
    <w:rsid w:val="00167680"/>
    <w:rsid w:val="001708DF"/>
    <w:rsid w:val="00172847"/>
    <w:rsid w:val="00184BFB"/>
    <w:rsid w:val="00185F11"/>
    <w:rsid w:val="00187CD1"/>
    <w:rsid w:val="00194CC7"/>
    <w:rsid w:val="001A0B36"/>
    <w:rsid w:val="001A0CF1"/>
    <w:rsid w:val="001C77D8"/>
    <w:rsid w:val="001D0AE0"/>
    <w:rsid w:val="001E0EB7"/>
    <w:rsid w:val="002027E7"/>
    <w:rsid w:val="002077C4"/>
    <w:rsid w:val="0021059A"/>
    <w:rsid w:val="002170D9"/>
    <w:rsid w:val="00252DBE"/>
    <w:rsid w:val="00252F46"/>
    <w:rsid w:val="00254902"/>
    <w:rsid w:val="00255C44"/>
    <w:rsid w:val="00263456"/>
    <w:rsid w:val="00265693"/>
    <w:rsid w:val="002665BC"/>
    <w:rsid w:val="00267E73"/>
    <w:rsid w:val="00282225"/>
    <w:rsid w:val="0028366A"/>
    <w:rsid w:val="002864ED"/>
    <w:rsid w:val="00287289"/>
    <w:rsid w:val="002911B3"/>
    <w:rsid w:val="002A4E7E"/>
    <w:rsid w:val="002B2FF2"/>
    <w:rsid w:val="002C68B0"/>
    <w:rsid w:val="002D1BBF"/>
    <w:rsid w:val="002D3720"/>
    <w:rsid w:val="002D61AB"/>
    <w:rsid w:val="002E1CA9"/>
    <w:rsid w:val="002E779C"/>
    <w:rsid w:val="003048B6"/>
    <w:rsid w:val="003152F6"/>
    <w:rsid w:val="0033407D"/>
    <w:rsid w:val="00351BFE"/>
    <w:rsid w:val="00354D3F"/>
    <w:rsid w:val="003572C2"/>
    <w:rsid w:val="0036132D"/>
    <w:rsid w:val="00365602"/>
    <w:rsid w:val="0036606F"/>
    <w:rsid w:val="00372B8F"/>
    <w:rsid w:val="00372F92"/>
    <w:rsid w:val="003732BD"/>
    <w:rsid w:val="00380DB3"/>
    <w:rsid w:val="003A5AD3"/>
    <w:rsid w:val="003A5BC3"/>
    <w:rsid w:val="003F0C2C"/>
    <w:rsid w:val="003F4E0F"/>
    <w:rsid w:val="004012A1"/>
    <w:rsid w:val="004013FD"/>
    <w:rsid w:val="00405191"/>
    <w:rsid w:val="00411F51"/>
    <w:rsid w:val="00424436"/>
    <w:rsid w:val="00424AE6"/>
    <w:rsid w:val="00434E92"/>
    <w:rsid w:val="00443197"/>
    <w:rsid w:val="00457269"/>
    <w:rsid w:val="00464735"/>
    <w:rsid w:val="00471625"/>
    <w:rsid w:val="00491D94"/>
    <w:rsid w:val="0049205D"/>
    <w:rsid w:val="00496B58"/>
    <w:rsid w:val="004A628B"/>
    <w:rsid w:val="004B2966"/>
    <w:rsid w:val="004B4189"/>
    <w:rsid w:val="004C29C8"/>
    <w:rsid w:val="004C37B3"/>
    <w:rsid w:val="004C7D34"/>
    <w:rsid w:val="004D4A7E"/>
    <w:rsid w:val="004D4CB4"/>
    <w:rsid w:val="004E1ACA"/>
    <w:rsid w:val="004E3023"/>
    <w:rsid w:val="004E626A"/>
    <w:rsid w:val="004E72B6"/>
    <w:rsid w:val="00530EC5"/>
    <w:rsid w:val="0054551A"/>
    <w:rsid w:val="0056639A"/>
    <w:rsid w:val="0057123C"/>
    <w:rsid w:val="005728A3"/>
    <w:rsid w:val="00573CDC"/>
    <w:rsid w:val="005813CD"/>
    <w:rsid w:val="005837EC"/>
    <w:rsid w:val="00597295"/>
    <w:rsid w:val="005A3425"/>
    <w:rsid w:val="005B2725"/>
    <w:rsid w:val="005B37E9"/>
    <w:rsid w:val="005C317F"/>
    <w:rsid w:val="005D4AD7"/>
    <w:rsid w:val="005D7294"/>
    <w:rsid w:val="005E17CB"/>
    <w:rsid w:val="005E1A73"/>
    <w:rsid w:val="005E381E"/>
    <w:rsid w:val="00600E03"/>
    <w:rsid w:val="00602398"/>
    <w:rsid w:val="0061214D"/>
    <w:rsid w:val="00636AF8"/>
    <w:rsid w:val="00647D6B"/>
    <w:rsid w:val="006502C5"/>
    <w:rsid w:val="0065310F"/>
    <w:rsid w:val="0066401C"/>
    <w:rsid w:val="00680789"/>
    <w:rsid w:val="00683C6A"/>
    <w:rsid w:val="006871F9"/>
    <w:rsid w:val="006952AF"/>
    <w:rsid w:val="0069684E"/>
    <w:rsid w:val="006B6601"/>
    <w:rsid w:val="006C5AF1"/>
    <w:rsid w:val="006C758C"/>
    <w:rsid w:val="006D3771"/>
    <w:rsid w:val="006D695E"/>
    <w:rsid w:val="00702CE9"/>
    <w:rsid w:val="007323D4"/>
    <w:rsid w:val="00734D8B"/>
    <w:rsid w:val="00742FA8"/>
    <w:rsid w:val="00744D22"/>
    <w:rsid w:val="00756962"/>
    <w:rsid w:val="0076072F"/>
    <w:rsid w:val="0076444E"/>
    <w:rsid w:val="00777A34"/>
    <w:rsid w:val="007858FC"/>
    <w:rsid w:val="007959C1"/>
    <w:rsid w:val="007A270E"/>
    <w:rsid w:val="007B3B82"/>
    <w:rsid w:val="007D198D"/>
    <w:rsid w:val="007D262D"/>
    <w:rsid w:val="007D30A6"/>
    <w:rsid w:val="007E2BE3"/>
    <w:rsid w:val="007F2A4E"/>
    <w:rsid w:val="007F352D"/>
    <w:rsid w:val="008026A9"/>
    <w:rsid w:val="008131ED"/>
    <w:rsid w:val="008179BE"/>
    <w:rsid w:val="00833496"/>
    <w:rsid w:val="00833AA1"/>
    <w:rsid w:val="00840C74"/>
    <w:rsid w:val="00857FF1"/>
    <w:rsid w:val="008617BA"/>
    <w:rsid w:val="00861CFB"/>
    <w:rsid w:val="0087426C"/>
    <w:rsid w:val="00887319"/>
    <w:rsid w:val="00893779"/>
    <w:rsid w:val="008A6094"/>
    <w:rsid w:val="008B037C"/>
    <w:rsid w:val="008B6B20"/>
    <w:rsid w:val="008C2E4F"/>
    <w:rsid w:val="008C38E9"/>
    <w:rsid w:val="008C51BC"/>
    <w:rsid w:val="008C605D"/>
    <w:rsid w:val="008D124A"/>
    <w:rsid w:val="008D5A29"/>
    <w:rsid w:val="008E1947"/>
    <w:rsid w:val="0090195D"/>
    <w:rsid w:val="00906927"/>
    <w:rsid w:val="00906B87"/>
    <w:rsid w:val="00945E9C"/>
    <w:rsid w:val="009522DA"/>
    <w:rsid w:val="00966F8F"/>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9F249E"/>
    <w:rsid w:val="00A0524A"/>
    <w:rsid w:val="00A36CCA"/>
    <w:rsid w:val="00A42F38"/>
    <w:rsid w:val="00A43E9B"/>
    <w:rsid w:val="00A476D7"/>
    <w:rsid w:val="00A47E2D"/>
    <w:rsid w:val="00A52988"/>
    <w:rsid w:val="00A53917"/>
    <w:rsid w:val="00A54D19"/>
    <w:rsid w:val="00A66ED6"/>
    <w:rsid w:val="00A70E18"/>
    <w:rsid w:val="00A7220C"/>
    <w:rsid w:val="00A726B1"/>
    <w:rsid w:val="00A745D4"/>
    <w:rsid w:val="00A75E87"/>
    <w:rsid w:val="00A82B5B"/>
    <w:rsid w:val="00A84BB2"/>
    <w:rsid w:val="00AA1BBD"/>
    <w:rsid w:val="00AA2156"/>
    <w:rsid w:val="00AA476A"/>
    <w:rsid w:val="00AB0698"/>
    <w:rsid w:val="00AB195E"/>
    <w:rsid w:val="00AC541D"/>
    <w:rsid w:val="00AC6FD7"/>
    <w:rsid w:val="00AD3544"/>
    <w:rsid w:val="00AD4A17"/>
    <w:rsid w:val="00AD5BD0"/>
    <w:rsid w:val="00AF2279"/>
    <w:rsid w:val="00AF2511"/>
    <w:rsid w:val="00AF4B2D"/>
    <w:rsid w:val="00AF5605"/>
    <w:rsid w:val="00B22E3E"/>
    <w:rsid w:val="00B2424D"/>
    <w:rsid w:val="00B25CEA"/>
    <w:rsid w:val="00B35012"/>
    <w:rsid w:val="00B36582"/>
    <w:rsid w:val="00B52587"/>
    <w:rsid w:val="00B807B6"/>
    <w:rsid w:val="00B97671"/>
    <w:rsid w:val="00BD211A"/>
    <w:rsid w:val="00BD26EA"/>
    <w:rsid w:val="00BD304D"/>
    <w:rsid w:val="00BE1EE0"/>
    <w:rsid w:val="00BE2ADB"/>
    <w:rsid w:val="00BF5595"/>
    <w:rsid w:val="00C003A4"/>
    <w:rsid w:val="00C06969"/>
    <w:rsid w:val="00C06D56"/>
    <w:rsid w:val="00C45527"/>
    <w:rsid w:val="00C5444D"/>
    <w:rsid w:val="00C75135"/>
    <w:rsid w:val="00C848FF"/>
    <w:rsid w:val="00C86F4B"/>
    <w:rsid w:val="00CC09C0"/>
    <w:rsid w:val="00CC0E4F"/>
    <w:rsid w:val="00CC5ABF"/>
    <w:rsid w:val="00CD24F2"/>
    <w:rsid w:val="00CD7F9C"/>
    <w:rsid w:val="00CF0660"/>
    <w:rsid w:val="00CF1C6F"/>
    <w:rsid w:val="00D15B02"/>
    <w:rsid w:val="00D20872"/>
    <w:rsid w:val="00D31EA3"/>
    <w:rsid w:val="00D36177"/>
    <w:rsid w:val="00D37016"/>
    <w:rsid w:val="00D447C9"/>
    <w:rsid w:val="00D44C60"/>
    <w:rsid w:val="00D45CD6"/>
    <w:rsid w:val="00D657E4"/>
    <w:rsid w:val="00D66D1D"/>
    <w:rsid w:val="00D96E9B"/>
    <w:rsid w:val="00DA1D6A"/>
    <w:rsid w:val="00DA55DC"/>
    <w:rsid w:val="00DB1AB7"/>
    <w:rsid w:val="00DC7320"/>
    <w:rsid w:val="00DF19D6"/>
    <w:rsid w:val="00DF7C08"/>
    <w:rsid w:val="00E13798"/>
    <w:rsid w:val="00E147EE"/>
    <w:rsid w:val="00E2087D"/>
    <w:rsid w:val="00E26C9B"/>
    <w:rsid w:val="00E27691"/>
    <w:rsid w:val="00E429AF"/>
    <w:rsid w:val="00E56906"/>
    <w:rsid w:val="00E81708"/>
    <w:rsid w:val="00E90AB0"/>
    <w:rsid w:val="00EA39A6"/>
    <w:rsid w:val="00ED1080"/>
    <w:rsid w:val="00ED2EDB"/>
    <w:rsid w:val="00ED7B5B"/>
    <w:rsid w:val="00EE24A2"/>
    <w:rsid w:val="00EF5D3B"/>
    <w:rsid w:val="00F05F35"/>
    <w:rsid w:val="00F070DD"/>
    <w:rsid w:val="00F07E79"/>
    <w:rsid w:val="00F20FC4"/>
    <w:rsid w:val="00F3151D"/>
    <w:rsid w:val="00F375C2"/>
    <w:rsid w:val="00F448D1"/>
    <w:rsid w:val="00F5679C"/>
    <w:rsid w:val="00F64D35"/>
    <w:rsid w:val="00F71177"/>
    <w:rsid w:val="00F7793C"/>
    <w:rsid w:val="00F8213F"/>
    <w:rsid w:val="00F847EB"/>
    <w:rsid w:val="00F91B36"/>
    <w:rsid w:val="00F973E9"/>
    <w:rsid w:val="00FA480D"/>
    <w:rsid w:val="00FB69AF"/>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195002762">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47488980">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ristel.schurrer@coe.int" TargetMode="External"/><Relationship Id="rId18" Type="http://schemas.openxmlformats.org/officeDocument/2006/relationships/hyperlink" Target="https://hudoc.exec.coe.int/eng?i=004-61500" TargetMode="External"/><Relationship Id="rId26" Type="http://schemas.openxmlformats.org/officeDocument/2006/relationships/hyperlink" Target="https://www.venice.coe.int/webforms/documents/default.aspx?pdffile=CDL-AD(2024)003-e" TargetMode="External"/><Relationship Id="rId3" Type="http://schemas.openxmlformats.org/officeDocument/2006/relationships/styles" Target="styles.xml"/><Relationship Id="rId21" Type="http://schemas.openxmlformats.org/officeDocument/2006/relationships/hyperlink" Target="https://hudoc.exec.coe.int/eng?i=004-56051" TargetMode="External"/><Relationship Id="rId7" Type="http://schemas.openxmlformats.org/officeDocument/2006/relationships/endnotes" Target="endnotes.xml"/><Relationship Id="rId12" Type="http://schemas.openxmlformats.org/officeDocument/2006/relationships/hyperlink" Target="https://rm.coe.int/spain-eu-scoreboard-country-fiches-2022-data/1680b06604" TargetMode="External"/><Relationship Id="rId17" Type="http://schemas.openxmlformats.org/officeDocument/2006/relationships/hyperlink" Target="https://hudoc.exec.coe.int/eng?i=DH-DD(2024)1474E" TargetMode="External"/><Relationship Id="rId25" Type="http://schemas.openxmlformats.org/officeDocument/2006/relationships/hyperlink" Target="https://hudoc.exec.coe.int/eng?i=DH-DD(2024)314E" TargetMode="External"/><Relationship Id="rId2" Type="http://schemas.openxmlformats.org/officeDocument/2006/relationships/numbering" Target="numbering.xml"/><Relationship Id="rId16" Type="http://schemas.openxmlformats.org/officeDocument/2006/relationships/hyperlink" Target="https://hudoc.exec.coe.int/eng?i=004-64461" TargetMode="External"/><Relationship Id="rId20" Type="http://schemas.openxmlformats.org/officeDocument/2006/relationships/hyperlink" Target="https://hudoc.exec.coe.int/eng?i=004-5605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spain/1680b1df89" TargetMode="External"/><Relationship Id="rId24" Type="http://schemas.openxmlformats.org/officeDocument/2006/relationships/hyperlink" Target="https://hudoc.exec.coe.int/eng?i=004-63941" TargetMode="External"/><Relationship Id="rId5" Type="http://schemas.openxmlformats.org/officeDocument/2006/relationships/webSettings" Target="webSettings.xml"/><Relationship Id="rId15" Type="http://schemas.openxmlformats.org/officeDocument/2006/relationships/hyperlink" Target="mailto:DGI-Execution@coe.int" TargetMode="External"/><Relationship Id="rId23" Type="http://schemas.openxmlformats.org/officeDocument/2006/relationships/hyperlink" Target="https://hudoc.echr.coe.int/?i=001-225042" TargetMode="External"/><Relationship Id="rId28" Type="http://schemas.openxmlformats.org/officeDocument/2006/relationships/footer" Target="footer2.xml"/><Relationship Id="rId10" Type="http://schemas.openxmlformats.org/officeDocument/2006/relationships/hyperlink" Target="http://www.coe.int/en/web/cepej/cepej-stat" TargetMode="External"/><Relationship Id="rId19" Type="http://schemas.openxmlformats.org/officeDocument/2006/relationships/hyperlink" Target="https://hudoc.exec.coe.int/eng?i=DH-DD(2024)1223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www.coe.int/en/web/execution/annual-reports" TargetMode="External"/><Relationship Id="rId22" Type="http://schemas.openxmlformats.org/officeDocument/2006/relationships/hyperlink" Target="https://rm.coe.int/c198-cop-2024-17-cop-fur-art-7-and-19-en/1680b24d9d" TargetMode="External"/><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836</Words>
  <Characters>4602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8</cp:revision>
  <dcterms:created xsi:type="dcterms:W3CDTF">2025-01-20T14:53:00Z</dcterms:created>
  <dcterms:modified xsi:type="dcterms:W3CDTF">2025-02-03T07:22:00Z</dcterms:modified>
</cp:coreProperties>
</file>